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AB" w:rsidRPr="009518AB" w:rsidRDefault="00C56FDF" w:rsidP="009518AB">
      <w:pPr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68BD">
        <w:rPr>
          <w:rFonts w:ascii="Times New Roman" w:hAnsi="Times New Roman"/>
          <w:b/>
          <w:sz w:val="28"/>
          <w:szCs w:val="28"/>
        </w:rPr>
        <w:t xml:space="preserve">Информация предоставлена </w:t>
      </w:r>
      <w:r>
        <w:rPr>
          <w:rFonts w:ascii="Times New Roman" w:hAnsi="Times New Roman"/>
          <w:b/>
          <w:sz w:val="28"/>
          <w:szCs w:val="28"/>
        </w:rPr>
        <w:t>СПС</w:t>
      </w:r>
      <w:r w:rsidRPr="005168BD">
        <w:rPr>
          <w:rFonts w:ascii="Times New Roman" w:hAnsi="Times New Roman"/>
          <w:b/>
          <w:sz w:val="28"/>
          <w:szCs w:val="28"/>
        </w:rPr>
        <w:t xml:space="preserve"> </w:t>
      </w:r>
      <w:r w:rsidR="00951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951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КонсультантПлюс</w:t>
      </w:r>
      <w:proofErr w:type="spellEnd"/>
      <w:r w:rsidR="00951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ВЕРХОВНЫЙ СУД РОССИЙСКОЙ ФЕДЕРАЦИИ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ОПРЕДЕЛЕНИЕ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апреля 2013 г. N 5-КГ13-23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Судебная коллегия по гражданским делам Верховного Суда Российской Федерации в составе: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председательствующего </w:t>
      </w:r>
      <w:proofErr w:type="spellStart"/>
      <w:r>
        <w:rPr>
          <w:rFonts w:ascii="Calibri" w:hAnsi="Calibri" w:cs="Calibri"/>
        </w:rPr>
        <w:t>Момотова</w:t>
      </w:r>
      <w:proofErr w:type="spellEnd"/>
      <w:r>
        <w:rPr>
          <w:rFonts w:ascii="Calibri" w:hAnsi="Calibri" w:cs="Calibri"/>
        </w:rPr>
        <w:t xml:space="preserve"> В.В.,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судей Гетман Е.С., Асташова С.В.,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рассмотрела в открытом судебном заседании дело по иску Лазарева С.Д. к ООО "У Сервис+" о расторжении договора купли-продажи автомобиля, взыскании убытков, возмещении разницы между ценой автомобиля на момент приобретения и на дату вынесения решения суда, взыскании неустойки, компенсации морального вреда, взыскании штрафа по кассационной жалобе </w:t>
      </w:r>
      <w:proofErr w:type="spellStart"/>
      <w:r>
        <w:rPr>
          <w:rFonts w:ascii="Calibri" w:hAnsi="Calibri" w:cs="Calibri"/>
        </w:rPr>
        <w:t>Разгильдеева</w:t>
      </w:r>
      <w:proofErr w:type="spellEnd"/>
      <w:r>
        <w:rPr>
          <w:rFonts w:ascii="Calibri" w:hAnsi="Calibri" w:cs="Calibri"/>
        </w:rPr>
        <w:t xml:space="preserve"> А.В. представляющего по доверенности интересы Лазарева С.Д. на решение </w:t>
      </w:r>
      <w:proofErr w:type="spellStart"/>
      <w:r>
        <w:rPr>
          <w:rFonts w:ascii="Calibri" w:hAnsi="Calibri" w:cs="Calibri"/>
        </w:rPr>
        <w:t>Люблинского</w:t>
      </w:r>
      <w:proofErr w:type="spellEnd"/>
      <w:r>
        <w:rPr>
          <w:rFonts w:ascii="Calibri" w:hAnsi="Calibri" w:cs="Calibri"/>
        </w:rPr>
        <w:t xml:space="preserve"> районного</w:t>
      </w:r>
      <w:proofErr w:type="gramEnd"/>
      <w:r>
        <w:rPr>
          <w:rFonts w:ascii="Calibri" w:hAnsi="Calibri" w:cs="Calibri"/>
        </w:rPr>
        <w:t xml:space="preserve"> суда г. Москвы от 27 марта 2012 г. и апелляционное определение судебной коллегии по гражданским делам Московского городского суда от 4 сентября 2012 г. об отказе в иске.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Заслушав доклад судьи Верховного Суда Российской Федерации Асташова С.В., выслушав представителя Лазарева С.Д. - </w:t>
      </w:r>
      <w:proofErr w:type="spellStart"/>
      <w:r>
        <w:rPr>
          <w:rFonts w:ascii="Calibri" w:hAnsi="Calibri" w:cs="Calibri"/>
        </w:rPr>
        <w:t>Разгильдеева</w:t>
      </w:r>
      <w:proofErr w:type="spellEnd"/>
      <w:r>
        <w:rPr>
          <w:rFonts w:ascii="Calibri" w:hAnsi="Calibri" w:cs="Calibri"/>
        </w:rPr>
        <w:t xml:space="preserve"> А.В., поддержавшего доводы кассационной жалобы, представителей ООО "У Сервис+" Аленина А.А. и </w:t>
      </w:r>
      <w:proofErr w:type="spellStart"/>
      <w:r>
        <w:rPr>
          <w:rFonts w:ascii="Calibri" w:hAnsi="Calibri" w:cs="Calibri"/>
        </w:rPr>
        <w:t>Бельтикову</w:t>
      </w:r>
      <w:proofErr w:type="spellEnd"/>
      <w:r>
        <w:rPr>
          <w:rFonts w:ascii="Calibri" w:hAnsi="Calibri" w:cs="Calibri"/>
        </w:rPr>
        <w:t xml:space="preserve"> А.А., возражавших против ее удовлетворения, Судебная коллегия по гражданским делам Верховного Суда Российской Федерации</w:t>
      </w:r>
      <w:proofErr w:type="gramEnd"/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установила: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</w:t>
      </w:r>
      <w:r w:rsidR="009518AB">
        <w:rPr>
          <w:rFonts w:ascii="Calibri" w:hAnsi="Calibri" w:cs="Calibri"/>
        </w:rPr>
        <w:t>.</w:t>
      </w:r>
      <w:r>
        <w:rPr>
          <w:rFonts w:ascii="Calibri" w:hAnsi="Calibri" w:cs="Calibri"/>
        </w:rPr>
        <w:t>С.Д. обратился в суд с иском к ООО "</w:t>
      </w:r>
      <w:proofErr w:type="gramStart"/>
      <w:r>
        <w:rPr>
          <w:rFonts w:ascii="Calibri" w:hAnsi="Calibri" w:cs="Calibri"/>
        </w:rPr>
        <w:t>У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Сервис</w:t>
      </w:r>
      <w:proofErr w:type="gramEnd"/>
      <w:r>
        <w:rPr>
          <w:rFonts w:ascii="Calibri" w:hAnsi="Calibri" w:cs="Calibri"/>
        </w:rPr>
        <w:t>+" о расторжении договора купли-продажи автомобиля, возмещении убытков в размере &lt;...&gt; рублей (с учетом заявления об уточнении исковых требований); возмещении разницы между ценой автомобиля, установленной договором, и ценой соответствующего товара на момент вынесения решения суда; взыскании неустойки в сумме &lt;...&gt; рублей; компенсации морального вреда в сумме &lt;...&gt; рублей; взыскании штрафа в размере 50 процентов от суммы, присужденной судом в его пользу.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обоснование заявленных требований сослался на то, что 1 сентября 2010 г. приобрел в автосалоне ответчика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&lt;...&gt; </w:t>
      </w:r>
      <w:proofErr w:type="gramStart"/>
      <w:r>
        <w:rPr>
          <w:rFonts w:ascii="Calibri" w:hAnsi="Calibri" w:cs="Calibri"/>
        </w:rPr>
        <w:t>рублей</w:t>
      </w:r>
      <w:proofErr w:type="gramEnd"/>
      <w:r>
        <w:rPr>
          <w:rFonts w:ascii="Calibri" w:hAnsi="Calibri" w:cs="Calibri"/>
        </w:rPr>
        <w:t xml:space="preserve"> автомобиль &lt;...&gt;, в котором через пять месяцев эксплуатации обнаружился дефект лакокрасочного покрытия пятой двери. 25 февраля 2011 г. во время прохождения планового технического обслуживания у ответчика ему было выдано направление на покраску с указанием в сервисной книжке на обнаружение "точечной коррозии 5 двери". Однако в подразделении ответчика по выполнению кузовного ремонта истца записали в очередь на ремонт только на 22 июля 2011 г. Таким образом, срок устранения выявленных недостатков, включая как сам ремонт, так и его ожидание, составил 152 дня.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Перед прохождением следующего планового технического обслуживания на автомобиле обнаружилась коррозия стоек лобового стекла, а также потертости крыльев с ярко выраженными ржавыми пятнами. 4 октября 2011 г. после прохождении технического обслуживания ему было вновь выдано направление на гарантийный ремонт, однако в подразделении ответчика по выполнению кузовного ремонта время приемки автомобиля для устранения выявленных недостатков определили только на 15 декабря 2011 г</w:t>
      </w:r>
      <w:proofErr w:type="gramEnd"/>
      <w:r>
        <w:rPr>
          <w:rFonts w:ascii="Calibri" w:hAnsi="Calibri" w:cs="Calibri"/>
        </w:rPr>
        <w:t>., т.е. через 84 дня. В связи с длительностью ожидания ремонта и нежеланием ответчика ускорить его, от производства ремонта истец отказался.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нарушением ответчиком сроков устранения выявленных недостатков истец обратился к ответчику с претензией о расторжении договора купли-продажи, ответа на которую не получил.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Решением </w:t>
      </w:r>
      <w:proofErr w:type="spellStart"/>
      <w:r>
        <w:rPr>
          <w:rFonts w:ascii="Calibri" w:hAnsi="Calibri" w:cs="Calibri"/>
        </w:rPr>
        <w:t>Люблинского</w:t>
      </w:r>
      <w:proofErr w:type="spellEnd"/>
      <w:r>
        <w:rPr>
          <w:rFonts w:ascii="Calibri" w:hAnsi="Calibri" w:cs="Calibri"/>
        </w:rPr>
        <w:t xml:space="preserve"> районного суда г. Москвы от 27 марта 2012 г., оставленным без </w:t>
      </w:r>
      <w:r>
        <w:rPr>
          <w:rFonts w:ascii="Calibri" w:hAnsi="Calibri" w:cs="Calibri"/>
        </w:rPr>
        <w:lastRenderedPageBreak/>
        <w:t>изменения апелляционным определением судебной коллегии по гражданским делам Московского городского суда от 4 сентября 2012 г., в удовлетворении исковых требований отказано.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кассационной жалобе ставится вопрос </w:t>
      </w:r>
      <w:proofErr w:type="gramStart"/>
      <w:r>
        <w:rPr>
          <w:rFonts w:ascii="Calibri" w:hAnsi="Calibri" w:cs="Calibri"/>
        </w:rPr>
        <w:t>о ее передаче с делом для рассмотрения в судебном заседании Судебной коллегии по гражданским делам</w:t>
      </w:r>
      <w:proofErr w:type="gramEnd"/>
      <w:r>
        <w:rPr>
          <w:rFonts w:ascii="Calibri" w:hAnsi="Calibri" w:cs="Calibri"/>
        </w:rPr>
        <w:t xml:space="preserve"> Верховного Суда Российской Федерации и отмене состоявшихся судебных постановлений с направлением дела на новое рассмотрение в суд первой инстанции.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Определением судьи Верховного Суда Российской Федерации Горшкова В.В. от 18 марта 2013 г. кассационная жалоба с делом переданы для рассмотрения в судебном заседании Судебной коллегии по гражданским делам Верховного Суда Российской Федерации.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Проверив материалы дела, обсудив доводы, изложенные в жалобе и в возражениях на нее, Судебная коллегия Верховного Суда Российской Федерации находит, что имеются предусмотренные </w:t>
      </w:r>
      <w:hyperlink r:id="rId7" w:history="1">
        <w:r>
          <w:rPr>
            <w:rFonts w:ascii="Calibri" w:hAnsi="Calibri" w:cs="Calibri"/>
            <w:color w:val="0000FF"/>
          </w:rPr>
          <w:t>ст. 387</w:t>
        </w:r>
      </w:hyperlink>
      <w:r>
        <w:rPr>
          <w:rFonts w:ascii="Calibri" w:hAnsi="Calibri" w:cs="Calibri"/>
        </w:rPr>
        <w:t xml:space="preserve"> Гражданского процессуального кодекса РФ основания для отмены в кассационном порядке решения </w:t>
      </w:r>
      <w:proofErr w:type="spellStart"/>
      <w:r>
        <w:rPr>
          <w:rFonts w:ascii="Calibri" w:hAnsi="Calibri" w:cs="Calibri"/>
        </w:rPr>
        <w:t>Люблинского</w:t>
      </w:r>
      <w:proofErr w:type="spellEnd"/>
      <w:r>
        <w:rPr>
          <w:rFonts w:ascii="Calibri" w:hAnsi="Calibri" w:cs="Calibri"/>
        </w:rPr>
        <w:t xml:space="preserve"> районного суда </w:t>
      </w:r>
      <w:proofErr w:type="spellStart"/>
      <w:r>
        <w:rPr>
          <w:rFonts w:ascii="Calibri" w:hAnsi="Calibri" w:cs="Calibri"/>
        </w:rPr>
        <w:t>г</w:t>
      </w:r>
      <w:proofErr w:type="gramStart"/>
      <w:r>
        <w:rPr>
          <w:rFonts w:ascii="Calibri" w:hAnsi="Calibri" w:cs="Calibri"/>
        </w:rPr>
        <w:t>.М</w:t>
      </w:r>
      <w:proofErr w:type="gramEnd"/>
      <w:r>
        <w:rPr>
          <w:rFonts w:ascii="Calibri" w:hAnsi="Calibri" w:cs="Calibri"/>
        </w:rPr>
        <w:t>осквы</w:t>
      </w:r>
      <w:proofErr w:type="spellEnd"/>
      <w:r>
        <w:rPr>
          <w:rFonts w:ascii="Calibri" w:hAnsi="Calibri" w:cs="Calibri"/>
        </w:rPr>
        <w:t xml:space="preserve"> от 27 марта 2012 г. и апелляционного определения судебной коллегии по гражданским делам Московского городского суда от 4 сентября 2012 г.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ст. 387</w:t>
        </w:r>
      </w:hyperlink>
      <w:r>
        <w:rPr>
          <w:rFonts w:ascii="Calibri" w:hAnsi="Calibri" w:cs="Calibri"/>
        </w:rPr>
        <w:t xml:space="preserve">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  <w:proofErr w:type="gramEnd"/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Такие нарушения норм материального права были допущены судами первой и апелляционной инстанции при рассмотрении настоящего дела.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Легковые автомобили входят в </w:t>
      </w:r>
      <w:hyperlink r:id="rId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технически сложных товаров, утвержденный Постановлением Правительства Российской Федерации от 10 ноября 2011 г. N 924.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п. 1 ст. 18</w:t>
        </w:r>
      </w:hyperlink>
      <w:r>
        <w:rPr>
          <w:rFonts w:ascii="Calibri" w:hAnsi="Calibri" w:cs="Calibri"/>
        </w:rPr>
        <w:t xml:space="preserve"> Закона Российской Федерации от 7 февраля 1992 г. N 2300-1 "О защите прав потребителей" (в редакции, действовавшей на момент рассмотрения дела) в отношении технически сложного товара потребитель по истечении пятнадцати дней со дня передачи ему товара вправе отказаться от исполнения договора купли-продажи и потребовать возврата уплаченной за такой товар суммы в случае, как обнаружения существенного</w:t>
      </w:r>
      <w:proofErr w:type="gramEnd"/>
      <w:r>
        <w:rPr>
          <w:rFonts w:ascii="Calibri" w:hAnsi="Calibri" w:cs="Calibri"/>
        </w:rPr>
        <w:t xml:space="preserve"> недостатка товара, так и нарушения установленных этим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сроков устранения недостатков товара.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12" w:history="1">
        <w:r>
          <w:rPr>
            <w:rFonts w:ascii="Calibri" w:hAnsi="Calibri" w:cs="Calibri"/>
            <w:color w:val="0000FF"/>
          </w:rPr>
          <w:t>пункта 1 статьи 20</w:t>
        </w:r>
      </w:hyperlink>
      <w:r>
        <w:rPr>
          <w:rFonts w:ascii="Calibri" w:hAnsi="Calibri" w:cs="Calibri"/>
        </w:rPr>
        <w:t xml:space="preserve"> указанного Закона, если срок устранения недостатков товара не определен в письменной форме соглашением сторон, эти недостатки должны быть устранены изготовителем (продавцом, уполномоченной организацией или уполномоченным индивидуальным предпринимателем, импортером) незамедлительно, то есть в минимальный срок, объективно необходимый для их устранения с учетом обычно применяемого способа. Срок устранения недостатков товара, определяемый в письменной форме соглашением сторон, не может превышать сорок пять дней.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Согласно имеющемуся в материалах дела договору купли-продажи автомобиля от 1 сентября 2010 г., заключенному между истцом и ответчиком, срок устранения недостатков не может превышать 45 дней с момента их выявления на диагностическом оборудовании продавца (п. 4.1).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следует из материалов дела, назначенный ответчиком срок устранения недостатков автомобиля истца с момента их обнаружения при проведении технического обслуживания на предприятии ответчика, в обоих случаях составил более сорока пяти дней.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Отказывая в удовлетворении исковых требований, суд первой инстанции сослался на </w:t>
      </w:r>
      <w:hyperlink r:id="rId13" w:history="1">
        <w:r>
          <w:rPr>
            <w:rFonts w:ascii="Calibri" w:hAnsi="Calibri" w:cs="Calibri"/>
            <w:color w:val="0000FF"/>
          </w:rPr>
          <w:t>п. 3.12</w:t>
        </w:r>
      </w:hyperlink>
      <w:r>
        <w:rPr>
          <w:rFonts w:ascii="Calibri" w:hAnsi="Calibri" w:cs="Calibri"/>
        </w:rPr>
        <w:t xml:space="preserve"> Положения о гарантийном обслуживании легковых автомобилей и </w:t>
      </w:r>
      <w:proofErr w:type="spellStart"/>
      <w:r>
        <w:rPr>
          <w:rFonts w:ascii="Calibri" w:hAnsi="Calibri" w:cs="Calibri"/>
        </w:rPr>
        <w:t>мототехники</w:t>
      </w:r>
      <w:proofErr w:type="spellEnd"/>
      <w:r>
        <w:rPr>
          <w:rFonts w:ascii="Calibri" w:hAnsi="Calibri" w:cs="Calibri"/>
        </w:rPr>
        <w:t>, утвержденного Приказом Департамента автомобильной промышленности Минпрома Российской Федерации от 1 ноября 1992 г. N 43, по которому время нахождения в ремонте исчисляется с момента поступления продукции в ремонт до момента, когда владелец обязан принять отремонтированную продукцию.</w:t>
      </w:r>
      <w:proofErr w:type="gramEnd"/>
      <w:r>
        <w:rPr>
          <w:rFonts w:ascii="Calibri" w:hAnsi="Calibri" w:cs="Calibri"/>
        </w:rPr>
        <w:t xml:space="preserve"> При этом суд указал, что первый ремонт был произведен с соблюдением пятидневного срока с момента сдачи автомобиля в ремонт, а от проведения второго ремонта истец отказался сам. Кроме того, в течение всего времени со дня обнаружения </w:t>
      </w:r>
      <w:r>
        <w:rPr>
          <w:rFonts w:ascii="Calibri" w:hAnsi="Calibri" w:cs="Calibri"/>
        </w:rPr>
        <w:lastRenderedPageBreak/>
        <w:t xml:space="preserve">недостатков (исключая пятидневный период проведения ремонта) истец не был лишен возможности пользоваться автомобилем. Суд также сослался на </w:t>
      </w:r>
      <w:hyperlink r:id="rId14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оказания услуг (выполнения работ) по техническому обслуживанию и ремонту автотранспортных средств, утвержденные Постановлением Правительства Российской Федерации от 11 апреля 2001 г. N 290 (в редакции от 23.01.2007 г.).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указанными выводами суда первой инстанции согласился и суд апелляционной инстанции.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Между тем, указанные судом </w:t>
      </w:r>
      <w:hyperlink r:id="rId1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оказания услуг (выполнения работ) по техническому обслуживанию и ремонту автомототранспортных средств, как следует из </w:t>
      </w:r>
      <w:hyperlink r:id="rId16" w:history="1">
        <w:r>
          <w:rPr>
            <w:rFonts w:ascii="Calibri" w:hAnsi="Calibri" w:cs="Calibri"/>
            <w:color w:val="0000FF"/>
          </w:rPr>
          <w:t>п. 1</w:t>
        </w:r>
      </w:hyperlink>
      <w:r>
        <w:rPr>
          <w:rFonts w:ascii="Calibri" w:hAnsi="Calibri" w:cs="Calibri"/>
        </w:rPr>
        <w:t xml:space="preserve"> Правил, равно как и </w:t>
      </w:r>
      <w:hyperlink r:id="rId1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гарантийном обслуживании легковых автомобилей и </w:t>
      </w:r>
      <w:proofErr w:type="spellStart"/>
      <w:r>
        <w:rPr>
          <w:rFonts w:ascii="Calibri" w:hAnsi="Calibri" w:cs="Calibri"/>
        </w:rPr>
        <w:t>мототехники</w:t>
      </w:r>
      <w:proofErr w:type="spellEnd"/>
      <w:r>
        <w:rPr>
          <w:rFonts w:ascii="Calibri" w:hAnsi="Calibri" w:cs="Calibri"/>
        </w:rPr>
        <w:t>, регулируют отношения, возникающие между потребителем и исполнителем при оказании услуг (выполнении работ) по техническому обслуживанию и ремонту автомототранспортных средств, а не отношения между потребителем и продавцом по</w:t>
      </w:r>
      <w:proofErr w:type="gramEnd"/>
      <w:r>
        <w:rPr>
          <w:rFonts w:ascii="Calibri" w:hAnsi="Calibri" w:cs="Calibri"/>
        </w:rPr>
        <w:t xml:space="preserve"> поводу устранения недостатков товара. Более того, примененный судом </w:t>
      </w:r>
      <w:hyperlink r:id="rId18" w:history="1">
        <w:r>
          <w:rPr>
            <w:rFonts w:ascii="Calibri" w:hAnsi="Calibri" w:cs="Calibri"/>
            <w:color w:val="0000FF"/>
          </w:rPr>
          <w:t>п. 3.12</w:t>
        </w:r>
      </w:hyperlink>
      <w:r>
        <w:rPr>
          <w:rFonts w:ascii="Calibri" w:hAnsi="Calibri" w:cs="Calibri"/>
        </w:rPr>
        <w:t xml:space="preserve"> Положения устанавливает порядок и сроки продления гарантийного периода на время нахождения продукции в гарантийном ремонте, предусматривая именно для этого случая срок исчисления времени нахождения в ремонте.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Приказ Департамента автомобильной промышленности Минпрома Российской Федерации от 1 ноября 1992 г. N 43, которым утверждено </w:t>
      </w:r>
      <w:hyperlink r:id="rId1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>, на момент рассмотрения дела не был опубликован для всеобщего сведения в установленном законом порядке и не был зарегистрирован в Министерстве юстиции Российской Федерации.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Оставляя без изменения решение суда первой инстанции, судебная коллегия по гражданским делам Московского городского суда также указала, что выявленные недостатки товара не могут быть отнесены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существенным.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судебными инстанциями не учтены положения </w:t>
      </w:r>
      <w:hyperlink r:id="rId20" w:history="1">
        <w:r>
          <w:rPr>
            <w:rFonts w:ascii="Calibri" w:hAnsi="Calibri" w:cs="Calibri"/>
            <w:color w:val="0000FF"/>
          </w:rPr>
          <w:t>преамбулы</w:t>
        </w:r>
      </w:hyperlink>
      <w:r>
        <w:rPr>
          <w:rFonts w:ascii="Calibri" w:hAnsi="Calibri" w:cs="Calibri"/>
        </w:rPr>
        <w:t xml:space="preserve"> Закона Российской Федерации "О защите прав потребителей" о том, что под существенным недостатком товара понимается в частности, недостаток, который выявляется неоднократно или проявляется вновь после его устранения.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усматривается из материалов дела, в обоих случаях в разных частях автомобиля проявлялись недостатки, связанные с антикоррозийной обработкой и лакокрасочным покрытием автомобиля, надлежащее качество которых является необходимым условием для эксплуатации товара данного вида.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Допущенные судами первой и апелляционной инстанций нарушения норм материального права являются существенными и могут быть исправлены только путем отмены, как апелляционного определения судебной коллегии по гражданским делам Московского городского суда от 4 сентября 2012 г., так и решения </w:t>
      </w:r>
      <w:proofErr w:type="spellStart"/>
      <w:r>
        <w:rPr>
          <w:rFonts w:ascii="Calibri" w:hAnsi="Calibri" w:cs="Calibri"/>
        </w:rPr>
        <w:t>Люблинского</w:t>
      </w:r>
      <w:proofErr w:type="spellEnd"/>
      <w:r>
        <w:rPr>
          <w:rFonts w:ascii="Calibri" w:hAnsi="Calibri" w:cs="Calibri"/>
        </w:rPr>
        <w:t xml:space="preserve"> районного суда г. Москвы от 27 марта 2012 г. с направлением дела на новое рассмотрение в суд первой инстанции.</w:t>
      </w:r>
      <w:proofErr w:type="gramEnd"/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изложенного и руководствуясь </w:t>
      </w:r>
      <w:hyperlink r:id="rId21" w:history="1">
        <w:r>
          <w:rPr>
            <w:rFonts w:ascii="Calibri" w:hAnsi="Calibri" w:cs="Calibri"/>
            <w:color w:val="0000FF"/>
          </w:rPr>
          <w:t>ст. 387</w:t>
        </w:r>
      </w:hyperlink>
      <w:r>
        <w:rPr>
          <w:rFonts w:ascii="Calibri" w:hAnsi="Calibri" w:cs="Calibri"/>
        </w:rPr>
        <w:t xml:space="preserve">, </w:t>
      </w:r>
      <w:hyperlink r:id="rId22" w:history="1">
        <w:r>
          <w:rPr>
            <w:rFonts w:ascii="Calibri" w:hAnsi="Calibri" w:cs="Calibri"/>
            <w:color w:val="0000FF"/>
          </w:rPr>
          <w:t>388</w:t>
        </w:r>
      </w:hyperlink>
      <w:r>
        <w:rPr>
          <w:rFonts w:ascii="Calibri" w:hAnsi="Calibri" w:cs="Calibri"/>
        </w:rPr>
        <w:t xml:space="preserve">, </w:t>
      </w:r>
      <w:hyperlink r:id="rId23" w:history="1">
        <w:r>
          <w:rPr>
            <w:rFonts w:ascii="Calibri" w:hAnsi="Calibri" w:cs="Calibri"/>
            <w:color w:val="0000FF"/>
          </w:rPr>
          <w:t>390</w:t>
        </w:r>
      </w:hyperlink>
      <w:r>
        <w:rPr>
          <w:rFonts w:ascii="Calibri" w:hAnsi="Calibri" w:cs="Calibri"/>
        </w:rPr>
        <w:t xml:space="preserve"> ГПК Российской Федерации, Судебная коллегия по гражданским делам Верховного Суда Российской Федерации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определила: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</w:t>
      </w:r>
      <w:proofErr w:type="spellStart"/>
      <w:r>
        <w:rPr>
          <w:rFonts w:ascii="Calibri" w:hAnsi="Calibri" w:cs="Calibri"/>
        </w:rPr>
        <w:t>Люблинского</w:t>
      </w:r>
      <w:proofErr w:type="spellEnd"/>
      <w:r>
        <w:rPr>
          <w:rFonts w:ascii="Calibri" w:hAnsi="Calibri" w:cs="Calibri"/>
        </w:rPr>
        <w:t xml:space="preserve"> районного суда г. Москвы от 27 марта 2012 г. и апелляционное определение судебной коллегии по гражданским делам Московского городского суда от 4 сентября 2012 г. отменить и направить дело на новое рассмотрение в суд первой инстанции.</w:t>
      </w: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3779" w:rsidRDefault="0087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3779" w:rsidRDefault="0087377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291D" w:rsidRDefault="004B291D"/>
    <w:sectPr w:rsidR="004B291D" w:rsidSect="007F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70" w:rsidRDefault="00F53370" w:rsidP="009518AB">
      <w:pPr>
        <w:spacing w:after="0" w:line="240" w:lineRule="auto"/>
      </w:pPr>
      <w:r>
        <w:separator/>
      </w:r>
    </w:p>
  </w:endnote>
  <w:endnote w:type="continuationSeparator" w:id="0">
    <w:p w:rsidR="00F53370" w:rsidRDefault="00F53370" w:rsidP="0095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70" w:rsidRDefault="00F53370" w:rsidP="009518AB">
      <w:pPr>
        <w:spacing w:after="0" w:line="240" w:lineRule="auto"/>
      </w:pPr>
      <w:r>
        <w:separator/>
      </w:r>
    </w:p>
  </w:footnote>
  <w:footnote w:type="continuationSeparator" w:id="0">
    <w:p w:rsidR="00F53370" w:rsidRDefault="00F53370" w:rsidP="00951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79"/>
    <w:rsid w:val="004242F1"/>
    <w:rsid w:val="004B291D"/>
    <w:rsid w:val="00873779"/>
    <w:rsid w:val="009518AB"/>
    <w:rsid w:val="00C56FDF"/>
    <w:rsid w:val="00F5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18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18A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51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18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18A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51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E18AF90D3D02A4091EA24264E191B1EEF9A4DE936BE00DDAF2695F13F455951743552E71WCM6E" TargetMode="External"/><Relationship Id="rId13" Type="http://schemas.openxmlformats.org/officeDocument/2006/relationships/hyperlink" Target="consultantplus://offline/ref=AEE18AF90D3D02A4091EA24264E191B1E7F9A0D29563BD07D2AB655D14FB0A82100A592D79C2BDW9MCE" TargetMode="External"/><Relationship Id="rId18" Type="http://schemas.openxmlformats.org/officeDocument/2006/relationships/hyperlink" Target="consultantplus://offline/ref=AEE18AF90D3D02A4091EA24264E191B1E7F9A0D29563BD07D2AB655D14FB0A82100A592D79C2BDW9M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EE18AF90D3D02A4091EA24264E191B1EEF9A4DE936BE00DDAF2695F13F455951743552E71WCM6E" TargetMode="External"/><Relationship Id="rId7" Type="http://schemas.openxmlformats.org/officeDocument/2006/relationships/hyperlink" Target="consultantplus://offline/ref=AEE18AF90D3D02A4091EA24264E191B1EEF9A4DE936BE00DDAF2695F13F455951743552E71WCM6E" TargetMode="External"/><Relationship Id="rId12" Type="http://schemas.openxmlformats.org/officeDocument/2006/relationships/hyperlink" Target="consultantplus://offline/ref=AEE18AF90D3D02A4091EA24264E191B1EEFCA3D19261E00DDAF2695F13F455951743552EW7M9E" TargetMode="External"/><Relationship Id="rId17" Type="http://schemas.openxmlformats.org/officeDocument/2006/relationships/hyperlink" Target="consultantplus://offline/ref=AEE18AF90D3D02A4091EA24264E191B1E7F9A0D29563BD07D2AB655DW1M4E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E18AF90D3D02A4091EA24264E191B1E9F8AEDE9463BD07D2AB655D14FB0A82100A592D79C2B5W9MEE" TargetMode="External"/><Relationship Id="rId20" Type="http://schemas.openxmlformats.org/officeDocument/2006/relationships/hyperlink" Target="consultantplus://offline/ref=AEE18AF90D3D02A4091EA24264E191B1EEFCA3D19261E00DDAF2695F13F45595174355W2MA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EE18AF90D3D02A4091EA24264E191B1EEFCA3D19261E00DDAF2695F13WFM4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EE18AF90D3D02A4091EA24264E191B1E9F8AEDE9463BD07D2AB655D14FB0A82100A592D79C2B5W9MCE" TargetMode="External"/><Relationship Id="rId23" Type="http://schemas.openxmlformats.org/officeDocument/2006/relationships/hyperlink" Target="consultantplus://offline/ref=AEE18AF90D3D02A4091EA24264E191B1EEF9A4DE936BE00DDAF2695F13F455951743552E70WCMBE" TargetMode="External"/><Relationship Id="rId10" Type="http://schemas.openxmlformats.org/officeDocument/2006/relationships/hyperlink" Target="consultantplus://offline/ref=AEE18AF90D3D02A4091EA24264E191B1EEFCA3D19261E00DDAF2695F13F455951743552CW7MDE" TargetMode="External"/><Relationship Id="rId19" Type="http://schemas.openxmlformats.org/officeDocument/2006/relationships/hyperlink" Target="consultantplus://offline/ref=AEE18AF90D3D02A4091EA24264E191B1E7F9A0D29563BD07D2AB655DW1M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E18AF90D3D02A4091EA24264E191B1EEFFA7D2986FE00DDAF2695F13F455951743552C79C2B49DWEMFE" TargetMode="External"/><Relationship Id="rId14" Type="http://schemas.openxmlformats.org/officeDocument/2006/relationships/hyperlink" Target="consultantplus://offline/ref=AEE18AF90D3D02A4091EA24264E191B1E9F8AEDE9463BD07D2AB655D14FB0A82100A592D79C2B5W9MCE" TargetMode="External"/><Relationship Id="rId22" Type="http://schemas.openxmlformats.org/officeDocument/2006/relationships/hyperlink" Target="consultantplus://offline/ref=AEE18AF90D3D02A4091EA24264E191B1EEF9A4DE936BE00DDAF2695F13F455951743552E71WCM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1896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6</cp:revision>
  <dcterms:created xsi:type="dcterms:W3CDTF">2013-10-24T04:12:00Z</dcterms:created>
  <dcterms:modified xsi:type="dcterms:W3CDTF">2013-10-25T06:12:00Z</dcterms:modified>
</cp:coreProperties>
</file>