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816">
        <w:rPr>
          <w:rFonts w:ascii="Times New Roman" w:hAnsi="Times New Roman" w:cs="Times New Roman"/>
          <w:b/>
          <w:bCs/>
          <w:sz w:val="24"/>
          <w:szCs w:val="24"/>
        </w:rPr>
        <w:t>ВЕРХОВНЫЙ СУД РОССИЙСКОЙ ФЕДЕРАЦИИ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816">
        <w:rPr>
          <w:rFonts w:ascii="Times New Roman" w:hAnsi="Times New Roman" w:cs="Times New Roman"/>
          <w:b/>
          <w:bCs/>
          <w:sz w:val="24"/>
          <w:szCs w:val="24"/>
        </w:rPr>
        <w:t>ОПРЕДЕЛЕНИЕ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816">
        <w:rPr>
          <w:rFonts w:ascii="Times New Roman" w:hAnsi="Times New Roman" w:cs="Times New Roman"/>
          <w:b/>
          <w:bCs/>
          <w:sz w:val="24"/>
          <w:szCs w:val="24"/>
        </w:rPr>
        <w:t>от 3 декабря 2013 г. N 78-КГ13-33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Судебная коллегия по гражданским делам Верховного Суда Российской Федерации в составе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r w:rsidR="00AE06A5" w:rsidRPr="00600816">
        <w:rPr>
          <w:rFonts w:ascii="Times New Roman" w:hAnsi="Times New Roman" w:cs="Times New Roman"/>
          <w:sz w:val="24"/>
          <w:szCs w:val="24"/>
        </w:rPr>
        <w:t>**</w:t>
      </w:r>
      <w:r w:rsidRPr="00600816">
        <w:rPr>
          <w:rFonts w:ascii="Times New Roman" w:hAnsi="Times New Roman" w:cs="Times New Roman"/>
          <w:sz w:val="24"/>
          <w:szCs w:val="24"/>
        </w:rPr>
        <w:t>,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судей </w:t>
      </w:r>
      <w:r w:rsidR="00AE06A5" w:rsidRPr="00600816">
        <w:rPr>
          <w:rFonts w:ascii="Times New Roman" w:hAnsi="Times New Roman" w:cs="Times New Roman"/>
          <w:sz w:val="24"/>
          <w:szCs w:val="24"/>
        </w:rPr>
        <w:t>**</w:t>
      </w:r>
      <w:r w:rsidRPr="00600816">
        <w:rPr>
          <w:rFonts w:ascii="Times New Roman" w:hAnsi="Times New Roman" w:cs="Times New Roman"/>
          <w:sz w:val="24"/>
          <w:szCs w:val="24"/>
        </w:rPr>
        <w:t xml:space="preserve"> и </w:t>
      </w:r>
      <w:r w:rsidR="00AE06A5" w:rsidRPr="00600816">
        <w:rPr>
          <w:rFonts w:ascii="Times New Roman" w:hAnsi="Times New Roman" w:cs="Times New Roman"/>
          <w:sz w:val="24"/>
          <w:szCs w:val="24"/>
        </w:rPr>
        <w:t>**</w:t>
      </w:r>
      <w:r w:rsidRPr="00600816">
        <w:rPr>
          <w:rFonts w:ascii="Times New Roman" w:hAnsi="Times New Roman" w:cs="Times New Roman"/>
          <w:sz w:val="24"/>
          <w:szCs w:val="24"/>
        </w:rPr>
        <w:t>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рассмотрела в судебном заседании гражданское дело по иску А. к страховому открытому акционерному обществу "Военно-страховая компания" о взыскании страхового возмещения, штрафа и судебных расходов и по встречному иску страхового открытого акционерного общества "Военно-страховая компания" к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о признании договора страхования 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по кассационной жалобе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на решение Петроградского районного суда г. Санкт-Петербурга от 4 октября 2012 г. и апелляционное определение судебной коллегии по гражданским делам Санкт-Петербургского городского суда от 20 декабря 2012 г.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Заслушав доклад судьи Верховного Суда Российской Федерации </w:t>
      </w:r>
      <w:r w:rsidR="003F76C2">
        <w:rPr>
          <w:rFonts w:ascii="Times New Roman" w:hAnsi="Times New Roman" w:cs="Times New Roman"/>
          <w:sz w:val="24"/>
          <w:szCs w:val="24"/>
        </w:rPr>
        <w:t>**</w:t>
      </w:r>
      <w:r w:rsidRPr="00600816">
        <w:rPr>
          <w:rFonts w:ascii="Times New Roman" w:hAnsi="Times New Roman" w:cs="Times New Roman"/>
          <w:sz w:val="24"/>
          <w:szCs w:val="24"/>
        </w:rPr>
        <w:t xml:space="preserve">, выслушав объяснения представителя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- </w:t>
      </w:r>
      <w:r w:rsidR="003F76C2">
        <w:rPr>
          <w:rFonts w:ascii="Times New Roman" w:hAnsi="Times New Roman" w:cs="Times New Roman"/>
          <w:sz w:val="24"/>
          <w:szCs w:val="24"/>
        </w:rPr>
        <w:t>Р.</w:t>
      </w:r>
      <w:bookmarkStart w:id="0" w:name="_GoBack"/>
      <w:bookmarkEnd w:id="0"/>
      <w:r w:rsidRPr="00600816">
        <w:rPr>
          <w:rFonts w:ascii="Times New Roman" w:hAnsi="Times New Roman" w:cs="Times New Roman"/>
          <w:sz w:val="24"/>
          <w:szCs w:val="24"/>
        </w:rPr>
        <w:t>, поддержавшего доводы кассационной жалобы, Судебная коллегия по гражданским делам Верховного Суда Российской Федерации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установила: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40C" w:rsidRPr="00600816" w:rsidRDefault="00AE06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>А.</w:t>
      </w:r>
      <w:r w:rsidR="00A7540C" w:rsidRPr="00600816">
        <w:rPr>
          <w:rFonts w:ascii="Times New Roman" w:hAnsi="Times New Roman" w:cs="Times New Roman"/>
          <w:sz w:val="24"/>
          <w:szCs w:val="24"/>
        </w:rPr>
        <w:t xml:space="preserve"> обратился в суд с иском к страховому открытому акционерному обществу "Военно-страховая компания" (далее - СОАО "ВСК") о взыскании страхового возмещения, штрафа и судебных расходов, указав, что 7 февраля 2011 г. между ним и ответчиком был заключен договор имущественного страхования транспортного средства &lt;...&gt; на условиях "АВТОКАСКО" (совокупность страховых рисков "Ущерб" и "Хищение") на сумму &lt;...&gt; руб. 28 сентября 2011 г. данное транспортное средство</w:t>
      </w:r>
      <w:proofErr w:type="gramEnd"/>
      <w:r w:rsidR="00A7540C" w:rsidRPr="006008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540C" w:rsidRPr="00600816">
        <w:rPr>
          <w:rFonts w:ascii="Times New Roman" w:hAnsi="Times New Roman" w:cs="Times New Roman"/>
          <w:sz w:val="24"/>
          <w:szCs w:val="24"/>
        </w:rPr>
        <w:t xml:space="preserve">было похищено (угнано). 3 октября 2011 г. истец обратился к ответчику с заявлением о наступлении страхового случая. 11 октября 2011 г. в СУ УМВД России по Выборгскому району г. Санкт-Петербурга возбуждено уголовное дело по факту угона принадлежащего истцу транспортного средства, 7 ноября 2011 г. истец признан потерпевшим. 11 декабря 2011 г. предварительное следствие приостановлено в связи с </w:t>
      </w:r>
      <w:proofErr w:type="spellStart"/>
      <w:r w:rsidR="00A7540C" w:rsidRPr="00600816">
        <w:rPr>
          <w:rFonts w:ascii="Times New Roman" w:hAnsi="Times New Roman" w:cs="Times New Roman"/>
          <w:sz w:val="24"/>
          <w:szCs w:val="24"/>
        </w:rPr>
        <w:t>неустановлением</w:t>
      </w:r>
      <w:proofErr w:type="spellEnd"/>
      <w:r w:rsidR="00A7540C" w:rsidRPr="00600816">
        <w:rPr>
          <w:rFonts w:ascii="Times New Roman" w:hAnsi="Times New Roman" w:cs="Times New Roman"/>
          <w:sz w:val="24"/>
          <w:szCs w:val="24"/>
        </w:rPr>
        <w:t xml:space="preserve"> лица, подлежащего</w:t>
      </w:r>
      <w:proofErr w:type="gramEnd"/>
      <w:r w:rsidR="00A7540C" w:rsidRPr="00600816">
        <w:rPr>
          <w:rFonts w:ascii="Times New Roman" w:hAnsi="Times New Roman" w:cs="Times New Roman"/>
          <w:sz w:val="24"/>
          <w:szCs w:val="24"/>
        </w:rPr>
        <w:t xml:space="preserve"> привлечению к уголовной ответственности. Несмотря на направленную ответчику претензию, выплата страхового возмещения не была произведена.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СОАО "ВСК" обратилось в суд к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со встречным иском о признании договора имущественного страхования транспортного средства недействительным, указав, что подписи на договоре страхования и квитанциях об оплате страховой премии принадлежат не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, а неизвестному лицу. В связи с этим, по мнению СОАО "ВСК", у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отсутствовал имущественный интерес на момент заключения договора страхования, а потому такой договор в силу </w:t>
      </w:r>
      <w:hyperlink r:id="rId5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пункта 2 статьи 930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является недействительным.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Решением Петроградского районного суда г. Санкт-Петербурга от 4 октября 2012 г. иск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удовлетворен частично, с СОАО "ВСК" в пользу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взыскано страховое возмещение в размере &lt;...&gt; руб., а также расходы по уплате государственной пошлины в размере &lt;...&gt; руб. В удовлетворении встречного иска СОАО "ВСК" отказано.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Апелляционным определением судебной коллегии по гражданским делам Санкт-Петербургского городского суда от 20 декабря 2012 г. решение суда оставлено без изменения.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В кассационной жалобе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поставлен вопрос об отмене состоявшихся по делу </w:t>
      </w:r>
      <w:r w:rsidRPr="00600816">
        <w:rPr>
          <w:rFonts w:ascii="Times New Roman" w:hAnsi="Times New Roman" w:cs="Times New Roman"/>
          <w:sz w:val="24"/>
          <w:szCs w:val="24"/>
        </w:rPr>
        <w:lastRenderedPageBreak/>
        <w:t xml:space="preserve">судебных постановлений в части отказа в удовлетворении требований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к СОАО "ВСК" о взыскании полной страховой суммы и штрафа.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Определением судьи Верховного Суда Российской Федерации от 31 октября 2013 г. указанная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Проверив материалы дела, обсудив доводы кассационной жалобы, Судебная коллегия по гражданским делам Верховного Суда Российской Федерации находит, что имеются основания для отмены состоявшихся по делу судебных постановлений в части отказа в удовлетворении требований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к СОАО "ВСК" о взыскании штрафа.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статьей 387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  <w:proofErr w:type="gramEnd"/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При вынесении обжалуемых судебных постановлений такие нарушения норм права были допущены судом первой и апелляционной инстанций.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является собственником транспортного средства &lt;...&gt;.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7 февраля 2011 г. между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и СОАО "ВСК" заключен договор имущественного страхования транспортного средства &lt;...&gt;, государственный регистрационный знак &lt;...&gt;, на условиях "АВТОКАСКО" (совокупность страховых рисков "Ущерб" и "Хищение") (далее - договор страхования) на сумму &lt;...&gt; руб., страхователю выдан полис N &lt;...&gt;. Страховая премия составила &lt;...&gt; руб.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Согласно пояснениям представителя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договор страхования и квитанции были подписаны другими лицами по просьбе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, поскольку у него болела рука. При заключении договора истец присутствовал, договор одобрил. Ранее в связи с наступлением страхового случая (повреждение транспортного средства камнями) страховщик выплатил по указанному выше договору страхования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сумму в размере &lt;...&gt; руб.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Судом установлено также, что 28 сентября 2011 г. в период с 21 часа 00 минут до 22 часов 15 минут транспортное средство &lt;...&gt; тайно похищено у дома 2/40 по пр. 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М. Тореза в г. Санкт-Петербурге. 11 октября 2011 г. по данному факту возбуждено уголовное дело по признакам преступления, предусмотренного </w:t>
      </w:r>
      <w:hyperlink r:id="rId7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пунктом "б" части 4 статьи 158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Федерации. 7 ноября 2011 г.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признан потерпевшим по делу. 11 декабря 2011 г. предварительное следствие приостановлено в связи с </w:t>
      </w:r>
      <w:proofErr w:type="spellStart"/>
      <w:r w:rsidRPr="00600816">
        <w:rPr>
          <w:rFonts w:ascii="Times New Roman" w:hAnsi="Times New Roman" w:cs="Times New Roman"/>
          <w:sz w:val="24"/>
          <w:szCs w:val="24"/>
        </w:rPr>
        <w:t>неустановлением</w:t>
      </w:r>
      <w:proofErr w:type="spellEnd"/>
      <w:r w:rsidRPr="00600816">
        <w:rPr>
          <w:rFonts w:ascii="Times New Roman" w:hAnsi="Times New Roman" w:cs="Times New Roman"/>
          <w:sz w:val="24"/>
          <w:szCs w:val="24"/>
        </w:rPr>
        <w:t xml:space="preserve"> лица, подлежащего привлечению к уголовной ответственности.</w:t>
      </w:r>
      <w:proofErr w:type="gramEnd"/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22 декабря 2011 г.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подал заявление в СОАО "ВСК" о наступлении страхового случая и выплате страхового возмещения. В тот же день по акту приема-передачи в СОАО "ВСК" сданы документы, в том числе паспорт транспортного средства, талон государственного технического осмотра, свидетельство о регистрации транспортного средства, а также полный комплект ключей от транспортного средства.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Письмом от 11 января 2012 г. СОАО "ВСК" сообщило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о том, что в соответствии с пунктом 7.7.9 Правил страхования принято решение приостановить рассмотрение события на предмет страхового случая до выяснения всех обстоятель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>ичинения вреда.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22 февраля 2012 г. СОАО "ВСК" составлен акт об отказе в выплате страхового возмещения.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Удовлетворяя частично иск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к СОАО "ВСК" в части взыскания страхового возмещения, суд исходил из того, что предусмотренных законом оснований для освобождения страховщика от выплаты страхового возмещения не установлено, в 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с чем у СОАО "ВСК" в соответствии с Правилами страхования и условиями договора страхования возникла обязанность выплатить страховое возмещение с учетом амортизационного износа транспортного средства, исчисляемого за период действия </w:t>
      </w:r>
      <w:r w:rsidRPr="00600816">
        <w:rPr>
          <w:rFonts w:ascii="Times New Roman" w:hAnsi="Times New Roman" w:cs="Times New Roman"/>
          <w:sz w:val="24"/>
          <w:szCs w:val="24"/>
        </w:rPr>
        <w:lastRenderedPageBreak/>
        <w:t>договора.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Отказывая в удовлетворении требований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к СОАО "ВСК" о взыскании штрафа на основании </w:t>
      </w:r>
      <w:hyperlink r:id="rId8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13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7 февраля 1992 г. N 2300-1 "О защите прав потребителей" (далее - Закон о защите прав потребителей), суд указал, что обязанности, предусмотренные договором страхования и Правилами страхования, ответчиком исполнялись своевременно, им было принято мотивированное решение об отказе в выплате в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связи с недействительностью договора страхования, в 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с чем оснований для взыскания штрафа не имеется.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Отказывая в удовлетворении встречного иска СОАО "ВСК" к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о признании договора страхования недействительным, суд исходил из того, что обе стороны договора страхования совершили действия по исполнению договора, при этом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подтвердил наличие у него имущественного интереса. Суд указал, что сам по себе факт подписания договора страхования не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>, а иным лицом по его просьбе не свидетельствует о недействительности договора.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Судебная коллегия по гражданским делам Санкт-Петербургского городского суда согласилась с выводами суда первой инстанции и оставила решение без изменения, дополнительно сославшись на то, что поскольку отношения по имущественному страхованию не подпадают под предмет регулирования </w:t>
      </w:r>
      <w:hyperlink r:id="rId9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о защите прав потребителей и положения данного </w:t>
      </w:r>
      <w:hyperlink r:id="rId10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к отношениям имущественного страхования не применяются, постольку решение суда в части отказа в удовлетворении исковых требований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о взыскании штрафа является правильным.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Судебная коллегия по гражданским делам Верховного Суда Российской Федерации находит обжалуемые судебные постановления подлежащими отмене в части отказа в удовлетворении требований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к СОАО "ВСК" о взыскании штрафа, как не основанные на законе.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пункту 1 статьи 929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2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2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Закона об организации страхового дела в Российской Федерации страхование -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фондов, формируемых страховщиками из уплаченных страховых премий (страховых взносов), а также за счет иных средств страховщиков.</w:t>
      </w:r>
      <w:proofErr w:type="gramEnd"/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Как разъяснил Пленум Верховного Суда Российской Федерации в </w:t>
      </w:r>
      <w:hyperlink r:id="rId13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Постановления от 28 июня 2012 г. N 17 "О рассмотрении судами гражданских дел по спорам о защите прав потребителей" (далее - Постановление Пленума Верховного Суда Российской Федерации от 28 июня 2012 г. N 17), при рассмотрении гражданских дел судам следует учитывать, что отношения, одной из сторон которых выступает гражданин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использующий, приобретающий, заказывающий либо имеющий намерение приобрести или заказать товары (работы, услуги) исключительно для личных, семейных, домашних, бытовых и иных нужд, не связанных с осуществлением предпринимательской деятельности, а другой - организация либо индивидуальный предприниматель (изготовитель, исполнитель, продавец, импортер), осуществляющие продажу товаров, выполнение работ, оказание услуг, являются отношениями, регулируемыми Гражданским </w:t>
      </w:r>
      <w:hyperlink r:id="rId15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6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о защите прав потребителей, другими федеральными законами и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принимаемыми в соответствии с ними иными нормативными </w:t>
      </w:r>
      <w:r w:rsidRPr="00600816">
        <w:rPr>
          <w:rFonts w:ascii="Times New Roman" w:hAnsi="Times New Roman" w:cs="Times New Roman"/>
          <w:sz w:val="24"/>
          <w:szCs w:val="24"/>
        </w:rPr>
        <w:lastRenderedPageBreak/>
        <w:t xml:space="preserve">правовыми актами Российской Федерации. 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Если отдельные виды отношений с участием потребителей регулируются и специальными законами Российской Федерации, содержащими нормы гражданского права (например, договор участия в долевом строительстве, договор страхования, как личного, так и имущественного, договор банковского вклада, договор перевозки, договор энергоснабжения), то к отношениям, возникающим из таких договоров, </w:t>
      </w:r>
      <w:hyperlink r:id="rId17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о защите прав потребителей применяется в части, не урегулированной специальными законами.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С учетом положений </w:t>
      </w:r>
      <w:hyperlink r:id="rId18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статьи 39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Закона о защите прав потребителей к отношениям, возникающим из договоров об оказании отдельных видов услуг с участием гражданина, 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>последствия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нарушения условий которых не подпадают под действие </w:t>
      </w:r>
      <w:hyperlink r:id="rId19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главы III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Закона, должны применяться общие положения </w:t>
      </w:r>
      <w:hyperlink r:id="rId20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о защите прав потребителей, в частности о праве граждан на предоставление информации (</w:t>
      </w:r>
      <w:hyperlink r:id="rId21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статьи 8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- </w:t>
      </w:r>
      <w:hyperlink r:id="rId22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), об ответственности за нарушение прав потребителей </w:t>
      </w:r>
      <w:hyperlink r:id="rId23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(статья 13)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, о возмещении вреда </w:t>
      </w:r>
      <w:hyperlink r:id="rId24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(статья 14)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, о компенсации морального вреда </w:t>
      </w:r>
      <w:hyperlink r:id="rId25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(статья 15)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, об альтернативной подсудности </w:t>
      </w:r>
      <w:hyperlink r:id="rId26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(пункт 2 статьи 17)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, а также об освобождении от уплаты государственной пошлины </w:t>
      </w:r>
      <w:hyperlink r:id="rId27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(пункт 3 статьи 17)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8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пунктами 2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3 статьи 333.36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Аналогичные разъяснения содержатся в </w:t>
      </w:r>
      <w:hyperlink r:id="rId30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Пленума Верховного Суда Российской Федерации от 27 июня 2013 г. N 20 "О применении судами законодательства о добровольном страховании имущества граждан".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Таким образом, к отношениям, вытекающим из договора страхования имущества граждан, подлежит применению </w:t>
      </w:r>
      <w:hyperlink r:id="rId31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о защите прав потребителей в части, не урегулированной специальными законами.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32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пункту 46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28 июня 2012 г. N 17 при удовлетворении судом требований потребителя в связи с нарушением его прав, установленных </w:t>
      </w:r>
      <w:hyperlink r:id="rId33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того, заявлялось ли такое требование суду (</w:t>
      </w:r>
      <w:hyperlink r:id="rId34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пункт 6 статьи 13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Закона).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Однако указанные выше разъяснения пленумов Верховного Суда Российской Федерации судами первой и апелляционной инстанций учтены не были.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В связи с этим вывод суда апелляционной инстанции о том, что отношения по имущественному страхованию не подпадают под предмет регулирования Закона о защите прав потребителей, является несостоятельным.</w:t>
      </w:r>
    </w:p>
    <w:p w:rsidR="00A7540C" w:rsidRPr="00600816" w:rsidRDefault="00AE06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>А.</w:t>
      </w:r>
      <w:r w:rsidR="00A7540C" w:rsidRPr="00600816">
        <w:rPr>
          <w:rFonts w:ascii="Times New Roman" w:hAnsi="Times New Roman" w:cs="Times New Roman"/>
          <w:sz w:val="24"/>
          <w:szCs w:val="24"/>
        </w:rPr>
        <w:t xml:space="preserve">, как следует из материалов дела, заключая договор страхования, действовал в целях, не связанных с осуществлением предпринимательской деятельности, он являлся потребителем услуг СОАО "ВСК" по страхованию принадлежащего ему транспортного средства, следовательно, к отношениям сторон, возникшим из указанного договора страхования, подлежал применению </w:t>
      </w:r>
      <w:hyperlink r:id="rId35" w:history="1">
        <w:r w:rsidR="00A7540C" w:rsidRPr="00600816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A7540C" w:rsidRPr="00600816">
        <w:rPr>
          <w:rFonts w:ascii="Times New Roman" w:hAnsi="Times New Roman" w:cs="Times New Roman"/>
          <w:sz w:val="24"/>
          <w:szCs w:val="24"/>
        </w:rPr>
        <w:t xml:space="preserve"> о защите прав потребителей в части, касающейся выплаты штрафа, поскольку в добровольном порядке в выплате страхового возмещения ему</w:t>
      </w:r>
      <w:proofErr w:type="gramEnd"/>
      <w:r w:rsidR="00A7540C" w:rsidRPr="00600816">
        <w:rPr>
          <w:rFonts w:ascii="Times New Roman" w:hAnsi="Times New Roman" w:cs="Times New Roman"/>
          <w:sz w:val="24"/>
          <w:szCs w:val="24"/>
        </w:rPr>
        <w:t xml:space="preserve"> было отказано.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Своевременное направление страхователем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мотивированного решения об отказе в выплате страхового возмещения как само по себе, так и с учетом того обстоятельства, что такое решение страхователя не имело под собой законных оснований, не могло служить основанием для отказа во взыскании штрафа, в связи с чем отказ судов во взыскании с СОАО "ВСК" штрафа за несоблюдение в добровольном порядке удовлетворения требований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является неправильным.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Довод кассационной жалобы о незаконности взыскания судом страхового возмещения в размере, определенном Правилами добровольного страхования средств наземного транспорта, гражданской ответственности владельцев транспортных средств и водителя и пассажиров от несчастного случая, утвержденными &lt;...&gt; ОАО "ВСК" </w:t>
      </w:r>
      <w:r w:rsidR="00AE06A5" w:rsidRPr="00600816">
        <w:rPr>
          <w:rFonts w:ascii="Times New Roman" w:hAnsi="Times New Roman" w:cs="Times New Roman"/>
          <w:sz w:val="24"/>
          <w:szCs w:val="24"/>
        </w:rPr>
        <w:t>С.</w:t>
      </w:r>
      <w:r w:rsidRPr="00600816">
        <w:rPr>
          <w:rFonts w:ascii="Times New Roman" w:hAnsi="Times New Roman" w:cs="Times New Roman"/>
          <w:sz w:val="24"/>
          <w:szCs w:val="24"/>
        </w:rPr>
        <w:t xml:space="preserve"> 28 марта 2008 г., не может быть принят во внимание, поскольку данный довод основан на </w:t>
      </w:r>
      <w:r w:rsidRPr="00600816">
        <w:rPr>
          <w:rFonts w:ascii="Times New Roman" w:hAnsi="Times New Roman" w:cs="Times New Roman"/>
          <w:sz w:val="24"/>
          <w:szCs w:val="24"/>
        </w:rPr>
        <w:lastRenderedPageBreak/>
        <w:t>неправильном толковании норм материального права (</w:t>
      </w:r>
      <w:hyperlink r:id="rId36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статьи 943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947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Федерации). Содержащаяся в кассационной жалобе ссылка на полную гибель транспортного средства, предполагающую выплату страхового возмещения в полном объеме, также является несостоятельной.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Учитывая изложенное, Судебная коллегия по гражданским делам Верховного Суда Российской Федерации находит, что допущенные судами первой и апелляционной инстанций нарушения норм права при разрешении исковых требований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о взыскании штрафа с СОАО "ВСК" являются существенными, они повлияли на исход дела, в </w:t>
      </w:r>
      <w:proofErr w:type="gramStart"/>
      <w:r w:rsidRPr="00600816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с чем решение Петроградского районного суда г. Санкт-Петербурга от 4 октября 2012 г. и апелляционное определение судебной коллегии по гражданским делам Санкт-Петербургского городского суда от 20 декабря 2012 г. подлежат отмене в указанной части, а дело - направлению в отмененной части на новое рассмотрение в суд первой инстанции.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38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статьями 387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388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600816">
          <w:rPr>
            <w:rFonts w:ascii="Times New Roman" w:hAnsi="Times New Roman" w:cs="Times New Roman"/>
            <w:color w:val="0000FF"/>
            <w:sz w:val="24"/>
            <w:szCs w:val="24"/>
          </w:rPr>
          <w:t>390</w:t>
        </w:r>
      </w:hyperlink>
      <w:r w:rsidRPr="0060081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816">
        <w:rPr>
          <w:rFonts w:ascii="Times New Roman" w:hAnsi="Times New Roman" w:cs="Times New Roman"/>
          <w:sz w:val="24"/>
          <w:szCs w:val="24"/>
        </w:rPr>
        <w:t>определила: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816">
        <w:rPr>
          <w:rFonts w:ascii="Times New Roman" w:hAnsi="Times New Roman" w:cs="Times New Roman"/>
          <w:sz w:val="24"/>
          <w:szCs w:val="24"/>
        </w:rPr>
        <w:t xml:space="preserve">решение Петроградского районного суда г. Санкт-Петербурга от 4 октября 2012 г. и апелляционное определение судебной коллегии по гражданским делам Санкт-Петербургского городского суда от 20 декабря 2012 г. в части отказа в удовлетворении исковых требований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к СОАО "ВСК" о взыскании штрафа отменить, в отмененной части дело направить на новое рассмотрение в суд первой инстанции.</w:t>
      </w:r>
      <w:proofErr w:type="gramEnd"/>
      <w:r w:rsidRPr="00600816">
        <w:rPr>
          <w:rFonts w:ascii="Times New Roman" w:hAnsi="Times New Roman" w:cs="Times New Roman"/>
          <w:sz w:val="24"/>
          <w:szCs w:val="24"/>
        </w:rPr>
        <w:t xml:space="preserve"> В остальной части решение Петроградского районного суда г. Санкт-Петербурга от 4 октября 2012 г. и апелляционное определение судебной коллегии по гражданским делам Санкт-Петербургского городского суда от 20 декабря 2012 г. оставить без изменения, а кассационную жалобу </w:t>
      </w:r>
      <w:r w:rsidR="00AE06A5" w:rsidRPr="00600816">
        <w:rPr>
          <w:rFonts w:ascii="Times New Roman" w:hAnsi="Times New Roman" w:cs="Times New Roman"/>
          <w:sz w:val="24"/>
          <w:szCs w:val="24"/>
        </w:rPr>
        <w:t>А.</w:t>
      </w:r>
      <w:r w:rsidRPr="00600816">
        <w:rPr>
          <w:rFonts w:ascii="Times New Roman" w:hAnsi="Times New Roman" w:cs="Times New Roman"/>
          <w:sz w:val="24"/>
          <w:szCs w:val="24"/>
        </w:rPr>
        <w:t xml:space="preserve"> без удовлетворения.</w:t>
      </w: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540C" w:rsidRPr="00600816" w:rsidRDefault="00A754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540C" w:rsidRPr="00600816" w:rsidRDefault="00A7540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228E" w:rsidRPr="00600816" w:rsidRDefault="00C7228E">
      <w:pPr>
        <w:rPr>
          <w:rFonts w:ascii="Times New Roman" w:hAnsi="Times New Roman" w:cs="Times New Roman"/>
          <w:sz w:val="24"/>
          <w:szCs w:val="24"/>
        </w:rPr>
      </w:pPr>
    </w:p>
    <w:sectPr w:rsidR="00C7228E" w:rsidRPr="00600816" w:rsidSect="00FA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0C"/>
    <w:rsid w:val="003F76C2"/>
    <w:rsid w:val="00600816"/>
    <w:rsid w:val="00A7540C"/>
    <w:rsid w:val="00AE06A5"/>
    <w:rsid w:val="00C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FC29099A319C9F9E23CF7BA28E2EEA12E748EA648C88008B1DBF26513751928DA180278A8354h2NAL" TargetMode="External"/><Relationship Id="rId13" Type="http://schemas.openxmlformats.org/officeDocument/2006/relationships/hyperlink" Target="consultantplus://offline/ref=66DEFC29099A319C9F9E2EDC6EA28E2EE919E749E2658C88008B1DBF26h5N1L" TargetMode="External"/><Relationship Id="rId18" Type="http://schemas.openxmlformats.org/officeDocument/2006/relationships/hyperlink" Target="consultantplus://offline/ref=66DEFC29099A319C9F9E23CF7BA28E2EEA12E748EA648C88008B1DBF26513751928DA180278A8255h2NEL" TargetMode="External"/><Relationship Id="rId26" Type="http://schemas.openxmlformats.org/officeDocument/2006/relationships/hyperlink" Target="consultantplus://offline/ref=66DEFC29099A319C9F9E23CF7BA28E2EEA12E748EA648C88008B1DBF26513751928DA180278A8354h2N7L" TargetMode="External"/><Relationship Id="rId39" Type="http://schemas.openxmlformats.org/officeDocument/2006/relationships/hyperlink" Target="consultantplus://offline/ref=66DEFC29099A319C9F9E23CF7BA28E2EEA14E24EE8608C88008B1DBF26513751928DA1822Fh8NC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6DEFC29099A319C9F9E23CF7BA28E2EEA12E748EA648C88008B1DBF26513751928DA180278A8057h2NDL" TargetMode="External"/><Relationship Id="rId34" Type="http://schemas.openxmlformats.org/officeDocument/2006/relationships/hyperlink" Target="consultantplus://offline/ref=66DEFC29099A319C9F9E23CF7BA28E2EEA12E748EA648C88008B1DBF26513751928DA180278A8354h2NAL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66DEFC29099A319C9F9E23CF7BA28E2EEA12E54DEE618C88008B1DBF26513751928DA1802788855Bh2NBL" TargetMode="External"/><Relationship Id="rId12" Type="http://schemas.openxmlformats.org/officeDocument/2006/relationships/hyperlink" Target="consultantplus://offline/ref=66DEFC29099A319C9F9E23CF7BA28E2EEA10E346EB638C88008B1DBF26513751928DA180h2N7L" TargetMode="External"/><Relationship Id="rId17" Type="http://schemas.openxmlformats.org/officeDocument/2006/relationships/hyperlink" Target="consultantplus://offline/ref=66DEFC29099A319C9F9E23CF7BA28E2EEA12E748EA648C88008B1DBF26h5N1L" TargetMode="External"/><Relationship Id="rId25" Type="http://schemas.openxmlformats.org/officeDocument/2006/relationships/hyperlink" Target="consultantplus://offline/ref=66DEFC29099A319C9F9E23CF7BA28E2EEA12E748EA648C88008B1DBF26513751928DA180278A8152h2NAL" TargetMode="External"/><Relationship Id="rId33" Type="http://schemas.openxmlformats.org/officeDocument/2006/relationships/hyperlink" Target="consultantplus://offline/ref=66DEFC29099A319C9F9E23CF7BA28E2EEA12E748EA648C88008B1DBF26h5N1L" TargetMode="External"/><Relationship Id="rId38" Type="http://schemas.openxmlformats.org/officeDocument/2006/relationships/hyperlink" Target="consultantplus://offline/ref=66DEFC29099A319C9F9E23CF7BA28E2EEA14E24EE8608C88008B1DBF26513751928DA1822Fh8N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DEFC29099A319C9F9E23CF7BA28E2EEA12E748EA648C88008B1DBF26h5N1L" TargetMode="External"/><Relationship Id="rId20" Type="http://schemas.openxmlformats.org/officeDocument/2006/relationships/hyperlink" Target="consultantplus://offline/ref=66DEFC29099A319C9F9E23CF7BA28E2EEA12E748EA648C88008B1DBF26h5N1L" TargetMode="External"/><Relationship Id="rId29" Type="http://schemas.openxmlformats.org/officeDocument/2006/relationships/hyperlink" Target="consultantplus://offline/ref=66DEFC29099A319C9F9E23CF7BA28E2EEA12E04EEE6A8C88008B1DBF26513751928DA1802582h8N3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DEFC29099A319C9F9E23CF7BA28E2EEA14E24EE8608C88008B1DBF26513751928DA1822Fh8NEL" TargetMode="External"/><Relationship Id="rId11" Type="http://schemas.openxmlformats.org/officeDocument/2006/relationships/hyperlink" Target="consultantplus://offline/ref=66DEFC29099A319C9F9E23CF7BA28E2EEA13E44CEE678C88008B1DBF26513751928DA180278B895Bh2NEL" TargetMode="External"/><Relationship Id="rId24" Type="http://schemas.openxmlformats.org/officeDocument/2006/relationships/hyperlink" Target="consultantplus://offline/ref=66DEFC29099A319C9F9E23CF7BA28E2EEA12E748EA648C88008B1DBF26513751928DA180278A805Bh2NAL" TargetMode="External"/><Relationship Id="rId32" Type="http://schemas.openxmlformats.org/officeDocument/2006/relationships/hyperlink" Target="consultantplus://offline/ref=66DEFC29099A319C9F9E2EDC6EA28E2EE919E749E2658C88008B1DBF26h5N1L" TargetMode="External"/><Relationship Id="rId37" Type="http://schemas.openxmlformats.org/officeDocument/2006/relationships/hyperlink" Target="consultantplus://offline/ref=66DEFC29099A319C9F9E23CF7BA28E2EEA13E44CEE678C88008B1DBF26513751928DA18027888055h2N6L" TargetMode="External"/><Relationship Id="rId40" Type="http://schemas.openxmlformats.org/officeDocument/2006/relationships/hyperlink" Target="consultantplus://offline/ref=66DEFC29099A319C9F9E23CF7BA28E2EEA14E24EE8608C88008B1DBF26513751928DA1822Eh8N3L" TargetMode="External"/><Relationship Id="rId5" Type="http://schemas.openxmlformats.org/officeDocument/2006/relationships/hyperlink" Target="consultantplus://offline/ref=66DEFC29099A319C9F9E23CF7BA28E2EEA13E44CEE678C88008B1DBF26513751928DA180278B895Bh2N7L" TargetMode="External"/><Relationship Id="rId15" Type="http://schemas.openxmlformats.org/officeDocument/2006/relationships/hyperlink" Target="consultantplus://offline/ref=66DEFC29099A319C9F9E23CF7BA28E2EEA13E44CEE678C88008B1DBF26h5N1L" TargetMode="External"/><Relationship Id="rId23" Type="http://schemas.openxmlformats.org/officeDocument/2006/relationships/hyperlink" Target="consultantplus://offline/ref=66DEFC29099A319C9F9E23CF7BA28E2EEA12E748EA648C88008B1DBF26513751928DA180278A8354h2NFL" TargetMode="External"/><Relationship Id="rId28" Type="http://schemas.openxmlformats.org/officeDocument/2006/relationships/hyperlink" Target="consultantplus://offline/ref=66DEFC29099A319C9F9E23CF7BA28E2EEA12E04EEE6A8C88008B1DBF26513751928DA180258Dh8N7L" TargetMode="External"/><Relationship Id="rId36" Type="http://schemas.openxmlformats.org/officeDocument/2006/relationships/hyperlink" Target="consultantplus://offline/ref=66DEFC29099A319C9F9E23CF7BA28E2EEA13E44CEE678C88008B1DBF26513751928DA18027888054h2NDL" TargetMode="External"/><Relationship Id="rId10" Type="http://schemas.openxmlformats.org/officeDocument/2006/relationships/hyperlink" Target="consultantplus://offline/ref=66DEFC29099A319C9F9E23CF7BA28E2EEA12E748EA648C88008B1DBF26h5N1L" TargetMode="External"/><Relationship Id="rId19" Type="http://schemas.openxmlformats.org/officeDocument/2006/relationships/hyperlink" Target="consultantplus://offline/ref=66DEFC29099A319C9F9E23CF7BA28E2EEA12E748EA648C88008B1DBF26513751928DA180278A815Ah2NAL" TargetMode="External"/><Relationship Id="rId31" Type="http://schemas.openxmlformats.org/officeDocument/2006/relationships/hyperlink" Target="consultantplus://offline/ref=66DEFC29099A319C9F9E23CF7BA28E2EEA12E748EA648C88008B1DBF26h5N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EFC29099A319C9F9E23CF7BA28E2EEA12E748EA648C88008B1DBF26h5N1L" TargetMode="External"/><Relationship Id="rId14" Type="http://schemas.openxmlformats.org/officeDocument/2006/relationships/hyperlink" Target="consultantplus://offline/ref=66DEFC29099A319C9F9E2EDC6EA28E2EE919E749E2658C88008B1DBF26h5N1L" TargetMode="External"/><Relationship Id="rId22" Type="http://schemas.openxmlformats.org/officeDocument/2006/relationships/hyperlink" Target="consultantplus://offline/ref=66DEFC29099A319C9F9E23CF7BA28E2EEA12E748EA648C88008B1DBF26513751928DA180278A8357h2N8L" TargetMode="External"/><Relationship Id="rId27" Type="http://schemas.openxmlformats.org/officeDocument/2006/relationships/hyperlink" Target="consultantplus://offline/ref=66DEFC29099A319C9F9E23CF7BA28E2EEA12E748EA648C88008B1DBF26513751928DA184h2NEL" TargetMode="External"/><Relationship Id="rId30" Type="http://schemas.openxmlformats.org/officeDocument/2006/relationships/hyperlink" Target="consultantplus://offline/ref=66DEFC29099A319C9F9E2EDC6EA28E2EE812EF46E8678C88008B1DBF26h5N1L" TargetMode="External"/><Relationship Id="rId35" Type="http://schemas.openxmlformats.org/officeDocument/2006/relationships/hyperlink" Target="consultantplus://offline/ref=66DEFC29099A319C9F9E23CF7BA28E2EEA12E748EA648C88008B1DBF26h5N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Елена С. Шишканова</cp:lastModifiedBy>
  <cp:revision>6</cp:revision>
  <dcterms:created xsi:type="dcterms:W3CDTF">2014-02-24T11:13:00Z</dcterms:created>
  <dcterms:modified xsi:type="dcterms:W3CDTF">2014-02-25T04:10:00Z</dcterms:modified>
</cp:coreProperties>
</file>