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png" ContentType="image/png"/>
  <Override PartName="/word/media/image3.jpeg" ContentType="image/jpeg"/>
  <Override PartName="/word/media/image4.png" ContentType="image/pn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ascii="Times New Roman" w:hAnsi="Times New Roman" w:cs="Times New Roman"/>
        </w:rPr>
      </w:pPr>
      <w:r>
        <w:rPr>
          <w:rFonts w:cs="Times New Roman" w:ascii="Times New Roman" w:hAnsi="Times New Roman"/>
        </w:rPr>
        <w:t xml:space="preserve">                                                                                               </w:t>
      </w:r>
    </w:p>
    <w:p>
      <w:pPr>
        <w:pStyle w:val="Normal"/>
        <w:spacing w:lineRule="auto" w:line="240" w:before="0" w:after="0"/>
        <w:ind w:hanging="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bCs/>
          <w:sz w:val="28"/>
          <w:szCs w:val="28"/>
        </w:rPr>
        <w:t>Обзор и прогноз состояния популяции и численности мелких млекопитающих и членистоногих - носителей и переносчиков возбудителей природно - очаговых болезней,  эпизоотологической и эпидемиологической  обстановки в Республике Мордовия  за зимне - весенний период 2024 - 2025гг.</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Раздел </w:t>
      </w:r>
      <w:r>
        <w:rPr>
          <w:rFonts w:cs="Times New Roman" w:ascii="Times New Roman" w:hAnsi="Times New Roman"/>
          <w:b/>
          <w:sz w:val="28"/>
          <w:szCs w:val="28"/>
          <w:lang w:val="en-US"/>
        </w:rPr>
        <w:t>I</w:t>
      </w:r>
      <w:r>
        <w:rPr>
          <w:rFonts w:cs="Times New Roman" w:ascii="Times New Roman" w:hAnsi="Times New Roman"/>
          <w:b/>
          <w:sz w:val="28"/>
          <w:szCs w:val="28"/>
        </w:rPr>
        <w:t xml:space="preserve"> «Общая часть»</w:t>
      </w:r>
    </w:p>
    <w:p>
      <w:pPr>
        <w:pStyle w:val="Style33"/>
        <w:spacing w:before="0" w:after="0"/>
        <w:jc w:val="left"/>
        <w:rPr>
          <w:rFonts w:ascii="Times New Roman" w:hAnsi="Times New Roman"/>
        </w:rPr>
      </w:pPr>
      <w:r>
        <w:rPr>
          <w:rFonts w:ascii="Times New Roman" w:hAnsi="Times New Roman"/>
        </w:rPr>
      </w:r>
    </w:p>
    <w:p>
      <w:pPr>
        <w:pStyle w:val="ListParagraph"/>
        <w:numPr>
          <w:ilvl w:val="1"/>
          <w:numId w:val="9"/>
        </w:numPr>
        <w:jc w:val="both"/>
        <w:rPr/>
      </w:pPr>
      <w:r>
        <w:rPr/>
        <w:t>Обзор и прогноз составлен на основе данных:</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ФБУЗ «Центр гигиены и эпидемиологии в Республике Мордовия»:</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зоолого-энтомологического отдела;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эпидемиологического отдела;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лаборатории особо опасных инфекций;</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лаборатории полимеразной цепной реакции;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вирусологической лаборатории;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-филиалов ФБУЗ «Центр гигиены и эпидемиологии в РМ»;</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-филиала ФГБУ «Верхне-Волжское управление по гидрометеорологии и мониторингу окружающей среды»;</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-филиала «Министерство лесного, охотничьего хозяйства и природопользования Республики Мордовия»;</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ФГБУ «Россельхозцентр по Республике Мордовия».</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t>Обзор и прогноз выполнен в соответствии: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-МР 3.1.0211-20 «Отлов, учет и прогноз численности мелких млекопитающих и птиц в природных очагах инфекционных болезней»;</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-МР 3.1.7.0250-21 «Тактика и объемы зоологических работ в природных очагах инфекционных болезней»;</w:t>
      </w:r>
    </w:p>
    <w:p>
      <w:pPr>
        <w:pStyle w:val="Normal"/>
        <w:suppressAutoHyphens w:val="false"/>
        <w:spacing w:before="0" w:after="0"/>
        <w:jc w:val="both"/>
        <w:rPr>
          <w:rFonts w:ascii="Times New Roman" w:hAnsi="Times New Roman" w:eastAsia="Calibri" w:cs="Times New Roman"/>
          <w:bCs/>
          <w:sz w:val="24"/>
          <w:szCs w:val="24"/>
          <w:lang w:eastAsia="en-US"/>
        </w:rPr>
      </w:pPr>
      <w:r>
        <w:rPr>
          <w:rFonts w:cs="Times New Roman" w:ascii="Times New Roman" w:hAnsi="Times New Roman"/>
          <w:bCs/>
          <w:sz w:val="24"/>
          <w:szCs w:val="24"/>
        </w:rPr>
        <w:t>-</w:t>
      </w:r>
      <w:r>
        <w:rPr>
          <w:rFonts w:eastAsia="Times New Roman" w:cs="Tinos" w:ascii="Tinos" w:hAnsi="Tinos"/>
          <w:sz w:val="24"/>
          <w:szCs w:val="24"/>
        </w:rPr>
        <w:t xml:space="preserve">МР 3.1. 0322-23 </w:t>
      </w:r>
      <w:r>
        <w:rPr>
          <w:rFonts w:eastAsia="Calibri" w:cs="Times New Roman" w:ascii="Times New Roman" w:hAnsi="Times New Roman"/>
          <w:bCs/>
          <w:sz w:val="24"/>
          <w:szCs w:val="24"/>
          <w:lang w:eastAsia="en-US"/>
        </w:rPr>
        <w:t>«Сбор, учет и подготовка к лабораторному исследованию кровососущих членистоногих в природных очагах инфекционных болезней»;</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 3.5.3011 - 12 «Неспецифическая профилактика клещевого вирусного энцефалита и иксодовых клещевых боррелиозов»;</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-МУ 3.1/4.2.4069-24. «Эпидемиологический надзор, лабораторная диагностика и профилактика лихорадки Западного Нила. Методические указания»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 3.1.2007-05 «Эпидемиологический надзор за туляремией»;</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 3.2.974-00 «</w:t>
      </w:r>
      <w:hyperlink r:id="rId2">
        <w:r>
          <w:rPr>
            <w:rFonts w:cs="Times New Roman" w:ascii="Times New Roman" w:hAnsi="Times New Roman"/>
            <w:sz w:val="24"/>
            <w:szCs w:val="24"/>
          </w:rPr>
          <w:t xml:space="preserve">Малярийные комары и борьба с ними на территории РФ» </w:t>
        </w:r>
      </w:hyperlink>
      <w:r>
        <w:rPr>
          <w:rFonts w:cs="Times New Roman" w:ascii="Times New Roman" w:hAnsi="Times New Roman"/>
          <w:sz w:val="24"/>
          <w:szCs w:val="24"/>
        </w:rPr>
        <w:t>;</w:t>
      </w:r>
    </w:p>
    <w:p>
      <w:pPr>
        <w:pStyle w:val="Normal"/>
        <w:spacing w:before="0" w:after="0"/>
        <w:jc w:val="both"/>
        <w:rPr/>
      </w:pPr>
      <w:r>
        <w:rPr>
          <w:rFonts w:cs="Times New Roman" w:ascii="Times New Roman" w:hAnsi="Times New Roman"/>
          <w:sz w:val="24"/>
          <w:szCs w:val="24"/>
        </w:rPr>
        <w:t>-МУ 3.2.2568-09 «</w:t>
      </w:r>
      <w:hyperlink r:id="rId3">
        <w:r>
          <w:rPr>
            <w:rFonts w:cs="Times New Roman" w:ascii="Times New Roman" w:hAnsi="Times New Roman"/>
            <w:sz w:val="24"/>
            <w:szCs w:val="24"/>
          </w:rPr>
          <w:t>Контроль численности кровососущих комаров рода Culex, места выплода которых находятся в населенных пунктах»;</w:t>
        </w:r>
      </w:hyperlink>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-МУК 4.2.1479-03 «Энтомологические методы сбора и определения насекомых и клещей-вредителей продовольственных запасов и непродовольственного сырья»;</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 3.1.1.2438-09 «Эпидемиологический надзор и профилактика псевдотуберкулеза и кишечного иерсиниоза»;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-МУ 3.1.1128-02 «Эпидемиология, диагностика и профилактика заболеваний людей лептоспирозами»;</w:t>
      </w:r>
    </w:p>
    <w:p>
      <w:pPr>
        <w:pStyle w:val="Normal"/>
        <w:spacing w:before="0" w:after="0"/>
        <w:jc w:val="both"/>
        <w:rPr>
          <w:rStyle w:val="Strong"/>
          <w:rFonts w:ascii="Times New Roman" w:hAnsi="Times New Roman" w:cs="Times New Roman"/>
          <w:b w:val="false"/>
          <w:b w:val="false"/>
          <w:sz w:val="24"/>
          <w:szCs w:val="24"/>
        </w:rPr>
      </w:pPr>
      <w:r>
        <w:rPr>
          <w:rFonts w:cs="Times New Roman" w:ascii="Times New Roman" w:hAnsi="Times New Roman"/>
          <w:bCs/>
          <w:sz w:val="24"/>
          <w:szCs w:val="24"/>
        </w:rPr>
        <w:t>-</w:t>
      </w:r>
      <w:hyperlink r:id="rId4">
        <w:r>
          <w:rPr>
            <w:rFonts w:cs="Times New Roman" w:ascii="Times New Roman" w:hAnsi="Times New Roman"/>
            <w:bCs/>
            <w:sz w:val="24"/>
            <w:szCs w:val="24"/>
          </w:rPr>
          <w:t>Приказ Роспотребнадзора от 14.01.2013 N 6 «Об утверждении Инструкции по оформлению обзора и прогноза численности мелких млекопитающих и членистоногих</w:t>
        </w:r>
      </w:hyperlink>
      <w:r>
        <w:rPr>
          <w:rStyle w:val="Strong"/>
          <w:rFonts w:cs="Times New Roman" w:ascii="Times New Roman" w:hAnsi="Times New Roman"/>
          <w:b w:val="false"/>
          <w:sz w:val="24"/>
          <w:szCs w:val="24"/>
        </w:rPr>
        <w:t>»;</w:t>
      </w:r>
    </w:p>
    <w:p>
      <w:pPr>
        <w:pStyle w:val="Normal"/>
        <w:spacing w:before="0" w:after="0"/>
        <w:jc w:val="both"/>
        <w:rPr/>
      </w:pPr>
      <w:r>
        <w:rPr>
          <w:rStyle w:val="Strong"/>
          <w:rFonts w:cs="Times New Roman" w:ascii="Times New Roman" w:hAnsi="Times New Roman"/>
          <w:b w:val="false"/>
          <w:sz w:val="24"/>
          <w:szCs w:val="24"/>
        </w:rPr>
        <w:t>-Приказ</w:t>
      </w:r>
      <w:r>
        <w:rPr/>
        <w:t xml:space="preserve"> </w:t>
      </w:r>
      <w:r>
        <w:rPr>
          <w:rStyle w:val="Strong"/>
          <w:rFonts w:cs="Times New Roman" w:ascii="Times New Roman" w:hAnsi="Times New Roman"/>
          <w:b w:val="false"/>
          <w:sz w:val="24"/>
          <w:szCs w:val="24"/>
        </w:rPr>
        <w:t>Роспотребнадзора от 31.05.2022 № 296 «О мониторинге за вирусными трансмиссивными зооантропонозными инфекциями на территории Российской Федерации на период до 2026 года».</w:t>
      </w:r>
    </w:p>
    <w:p>
      <w:pPr>
        <w:pStyle w:val="Normal"/>
        <w:spacing w:lineRule="auto" w:line="240" w:before="0" w:after="0"/>
        <w:rPr>
          <w:rFonts w:ascii="Times New Roman" w:hAnsi="Times New Roman" w:cs="Times New Roman"/>
        </w:rPr>
      </w:pPr>
      <w:r>
        <w:rPr>
          <w:rFonts w:cs="Times New Roman" w:ascii="Times New Roman" w:hAnsi="Times New Roman"/>
        </w:rPr>
      </w:r>
    </w:p>
    <w:p>
      <w:pPr>
        <w:pStyle w:val="Style33"/>
        <w:spacing w:lineRule="auto" w:line="276" w:before="0" w:after="0"/>
        <w:ind w:firstLine="539"/>
        <w:jc w:val="both"/>
        <w:rPr>
          <w:rFonts w:ascii="Times New Roman" w:hAnsi="Times New Roman"/>
          <w:b/>
          <w:b/>
          <w:bCs/>
        </w:rPr>
      </w:pPr>
      <w:r>
        <w:rPr>
          <w:rFonts w:ascii="Times New Roman" w:hAnsi="Times New Roman"/>
          <w:b/>
          <w:bCs/>
        </w:rPr>
        <w:t>Прогноз данный на осенне - зимний период, в целом подтвердился, произошло увеличение численности носителей природно – очаговых инфекций на всей территории республики. Сохранили свою активность очаги  ГЛПС, ИКБ, туляремии.</w:t>
      </w:r>
    </w:p>
    <w:p>
      <w:pPr>
        <w:pStyle w:val="Normal"/>
        <w:spacing w:before="0" w:after="0"/>
        <w:rPr>
          <w:rFonts w:ascii="Times New Roman" w:hAnsi="Times New Roman" w:cs="Times New Roman"/>
        </w:rPr>
      </w:pPr>
      <w:r>
        <w:rPr>
          <w:rFonts w:cs="Times New Roman" w:ascii="Times New Roman" w:hAnsi="Times New Roman"/>
        </w:rPr>
      </w:r>
    </w:p>
    <w:p>
      <w:pPr>
        <w:pStyle w:val="Normal"/>
        <w:suppressAutoHyphens w:val="false"/>
        <w:ind w:firstLine="539"/>
        <w:jc w:val="both"/>
        <w:rPr>
          <w:rFonts w:ascii="Times New Roman" w:hAnsi="Times New Roman" w:cs="Times New Roman"/>
          <w:color w:val="000000"/>
          <w:sz w:val="24"/>
          <w:szCs w:val="24"/>
        </w:rPr>
      </w:pPr>
      <w:r>
        <w:rPr>
          <w:rFonts w:cs="Times New Roman" w:ascii="Times New Roman" w:hAnsi="Times New Roman"/>
          <w:sz w:val="24"/>
          <w:szCs w:val="24"/>
        </w:rPr>
        <w:t xml:space="preserve">Согласно письма Федеральной службы по надзору в сфере защиты прав потребителей и благополучия человека в целях организации мониторинга за распространением и численностью резистентных к антикоагулянтам синантропных грызунов (серой крысы и домовой мыши) на территории Российской Федерации «О мониторинге за устойчивостью синантропных грызунов к антикоагулянтам» от 28.08.2023г № 02/14525 – 2023 – 26 на период до 2028 года </w:t>
      </w:r>
      <w:r>
        <w:rPr>
          <w:rFonts w:cs="Times New Roman" w:ascii="Times New Roman" w:hAnsi="Times New Roman"/>
          <w:color w:val="000000"/>
          <w:sz w:val="24"/>
          <w:szCs w:val="24"/>
        </w:rPr>
        <w:t xml:space="preserve">для исследования на базе </w:t>
      </w:r>
      <w:r>
        <w:rPr>
          <w:rFonts w:eastAsia="Lucida Sans Unicode" w:ascii="Times New Roman" w:hAnsi="Times New Roman"/>
          <w:color w:val="000000"/>
          <w:sz w:val="24"/>
          <w:szCs w:val="24"/>
          <w:lang w:eastAsia="zh-CN" w:bidi="en-US"/>
        </w:rPr>
        <w:t xml:space="preserve">института Дезинфектологии ФБУН ФНЦГ им Ф. Ф. Эрисмана Роспотребнадзора </w:t>
      </w:r>
      <w:r>
        <w:rPr>
          <w:rFonts w:cs="Times New Roman" w:ascii="Times New Roman" w:hAnsi="Times New Roman"/>
          <w:color w:val="000000"/>
          <w:sz w:val="24"/>
          <w:szCs w:val="24"/>
        </w:rPr>
        <w:t>отправлено 132 проб (ухо, хвост, мышца бедра, сердце) от 43 грызунов (40 экз. – мышь домовая, 3 экз. – крыса серая).</w:t>
      </w:r>
      <w:r>
        <w:rPr>
          <w:rFonts w:cs="Times New Roman" w:ascii="Times New Roman" w:hAnsi="Times New Roman"/>
          <w:sz w:val="24"/>
          <w:szCs w:val="24"/>
        </w:rPr>
        <w:t xml:space="preserve"> </w:t>
      </w:r>
    </w:p>
    <w:p>
      <w:pPr>
        <w:pStyle w:val="Normal"/>
        <w:widowControl w:val="false"/>
        <w:snapToGrid w:val="false"/>
        <w:spacing w:before="0" w:after="0"/>
        <w:ind w:firstLine="539"/>
        <w:jc w:val="both"/>
        <w:rPr>
          <w:rFonts w:ascii="Times New Roman" w:hAnsi="Times New Roman" w:eastAsia="Times New Roman" w:cs="Times New Roman"/>
          <w:color w:val="000000"/>
          <w:sz w:val="24"/>
          <w:szCs w:val="24"/>
          <w:lang w:eastAsia="zh-CN"/>
        </w:rPr>
      </w:pPr>
      <w:r>
        <w:rPr>
          <w:rFonts w:eastAsia="Times New Roman" w:cs="Times New Roman" w:ascii="Times New Roman" w:hAnsi="Times New Roman"/>
          <w:color w:val="000000"/>
          <w:sz w:val="24"/>
          <w:szCs w:val="24"/>
          <w:lang w:eastAsia="zh-CN"/>
        </w:rPr>
        <w:t xml:space="preserve">Для исследования на базе ФБУН ГНЦ ВБ «Вектор» Роспотребнадзора было собрано и отправлено органов от 154 мелких млекопитающих 7 видов: домовая мышь -30, бурозубка обыкновенная -15, полевая мышь - 31, полевка серая – 60, хомяк обыкновенный – 1, серая крыса - 12, лесная мышь - 5, (924 пробы: мозг, легкие, селезенка, печень, почка, сердце), с территорий  Ардатовского района – 6, Атяшевского – 6, Большеигнатовского – 4, Дубенского – 6, Инсарского – 2, Ичалковского – 5, Кадошкинского – 1, Кочкуровского – 20, Лямбирского – 10, Ромодановского – 4, Рузаевского – 3, Старошайговского – 64, Торбеевского – 4, Чамзинского – 11  районов и г. о. Саранск – 8; </w:t>
      </w:r>
      <w:r>
        <w:rPr>
          <w:rFonts w:cs="Times New Roman" w:ascii="Times New Roman" w:hAnsi="Times New Roman"/>
          <w:color w:val="000000"/>
          <w:sz w:val="24"/>
          <w:szCs w:val="24"/>
        </w:rPr>
        <w:t xml:space="preserve">542 экз. иксодовых клещей вида </w:t>
      </w:r>
      <w:r>
        <w:rPr>
          <w:rFonts w:cs="Times New Roman" w:ascii="Times New Roman" w:hAnsi="Times New Roman"/>
          <w:i/>
          <w:color w:val="000000"/>
          <w:sz w:val="24"/>
          <w:szCs w:val="24"/>
          <w:lang w:val="en-US"/>
        </w:rPr>
        <w:t>Dermacentor</w:t>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lang w:val="en-US"/>
        </w:rPr>
        <w:t>reticulatus</w:t>
      </w:r>
      <w:r>
        <w:rPr>
          <w:rFonts w:cs="Times New Roman" w:ascii="Times New Roman" w:hAnsi="Times New Roman"/>
          <w:i/>
          <w:color w:val="000000"/>
          <w:sz w:val="24"/>
          <w:szCs w:val="24"/>
        </w:rPr>
        <w:t xml:space="preserve"> </w:t>
      </w:r>
      <w:r>
        <w:rPr>
          <w:rFonts w:cs="Times New Roman" w:ascii="Times New Roman" w:hAnsi="Times New Roman"/>
          <w:color w:val="000000"/>
          <w:sz w:val="24"/>
          <w:szCs w:val="24"/>
        </w:rPr>
        <w:t xml:space="preserve">                                                                                                                                                                                                                                                                                                                                                                                                                                                                              (9 проб): с территории г.о. Саранск - 6, Ельниковского района – 1, Старошайговского</w:t>
      </w:r>
      <w:r>
        <w:rPr/>
        <w:t xml:space="preserve"> </w:t>
      </w:r>
      <w:r>
        <w:rPr>
          <w:rFonts w:cs="Times New Roman" w:ascii="Times New Roman" w:hAnsi="Times New Roman"/>
          <w:color w:val="000000"/>
          <w:sz w:val="24"/>
          <w:szCs w:val="24"/>
        </w:rPr>
        <w:t>района – 1, Торбеевского</w:t>
      </w:r>
      <w:r>
        <w:rPr/>
        <w:t xml:space="preserve"> </w:t>
      </w:r>
      <w:r>
        <w:rPr>
          <w:rFonts w:cs="Times New Roman" w:ascii="Times New Roman" w:hAnsi="Times New Roman"/>
          <w:color w:val="000000"/>
          <w:sz w:val="24"/>
          <w:szCs w:val="24"/>
        </w:rPr>
        <w:t xml:space="preserve">района – 1; 16 экз. иксодовых клещей вида </w:t>
      </w:r>
      <w:r>
        <w:rPr>
          <w:rFonts w:cs="Times New Roman" w:ascii="Times New Roman" w:hAnsi="Times New Roman"/>
          <w:i/>
          <w:color w:val="000000"/>
          <w:sz w:val="24"/>
          <w:szCs w:val="24"/>
          <w:lang w:val="en-US"/>
        </w:rPr>
        <w:t>Ixodes</w:t>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lang w:val="en-US"/>
        </w:rPr>
        <w:t>persulcatus</w:t>
      </w:r>
      <w:r>
        <w:rPr>
          <w:rFonts w:cs="Times New Roman" w:ascii="Times New Roman" w:hAnsi="Times New Roman"/>
          <w:i/>
          <w:color w:val="000000"/>
          <w:sz w:val="24"/>
          <w:szCs w:val="24"/>
        </w:rPr>
        <w:t xml:space="preserve"> (</w:t>
      </w:r>
      <w:r>
        <w:rPr>
          <w:rFonts w:cs="Times New Roman" w:ascii="Times New Roman" w:hAnsi="Times New Roman"/>
          <w:color w:val="000000"/>
          <w:sz w:val="24"/>
          <w:szCs w:val="24"/>
        </w:rPr>
        <w:t xml:space="preserve">2 пробы) -  с территории г.о Саранск.                                                                                                                                                                                                                                                                                                                                                                                                                                                                                                                                             </w:t>
      </w:r>
    </w:p>
    <w:p>
      <w:pPr>
        <w:pStyle w:val="Normal"/>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Весь материал (иксодовые клещи, органы ММ) до последующей передачи в ФБУН ГНЦ ВБ «Вектор» Роспотребнадзора хранится с соблюдением необходимых температурных режимов в лаборатории особо опасных инфекций.</w:t>
      </w:r>
    </w:p>
    <w:p>
      <w:pPr>
        <w:pStyle w:val="Normal"/>
        <w:ind w:firstLine="567"/>
        <w:jc w:val="both"/>
        <w:rPr>
          <w:rFonts w:ascii="Times New Roman" w:hAnsi="Times New Roman" w:cs="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Согласно запроса</w:t>
      </w:r>
      <w:r>
        <w:rPr>
          <w:rFonts w:cs="Times New Roman" w:ascii="Times New Roman" w:hAnsi="Times New Roman"/>
          <w:color w:val="000000"/>
          <w:sz w:val="28"/>
          <w:szCs w:val="28"/>
        </w:rPr>
        <w:t xml:space="preserve"> </w:t>
      </w:r>
      <w:r>
        <w:rPr>
          <w:rFonts w:cs="Times New Roman" w:ascii="Times New Roman" w:hAnsi="Times New Roman"/>
          <w:color w:val="000000"/>
          <w:sz w:val="24"/>
          <w:szCs w:val="24"/>
        </w:rPr>
        <w:t xml:space="preserve">ФБУН «Омский НИИ природно-очаговых инфекций» Роспотребнадзора от 26.03.2025 г. №55-50-01/01-10/146-2025 «О доставке проб в референс центр для проведения генотипирования боррелий» было собрано и отправлено 100 экз. иксодовых клещей вида </w:t>
      </w:r>
      <w:r>
        <w:rPr>
          <w:rFonts w:cs="Times New Roman" w:ascii="Times New Roman" w:hAnsi="Times New Roman"/>
          <w:i/>
          <w:color w:val="000000"/>
          <w:sz w:val="24"/>
          <w:szCs w:val="24"/>
          <w:lang w:val="en-US"/>
        </w:rPr>
        <w:t>Ixodes</w:t>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lang w:val="en-US"/>
        </w:rPr>
        <w:t>persulcatus</w:t>
      </w:r>
      <w:r>
        <w:rPr>
          <w:rFonts w:cs="Times New Roman" w:ascii="Times New Roman" w:hAnsi="Times New Roman"/>
          <w:i/>
          <w:color w:val="000000"/>
          <w:sz w:val="24"/>
          <w:szCs w:val="24"/>
        </w:rPr>
        <w:t xml:space="preserve">, </w:t>
      </w:r>
      <w:r>
        <w:rPr>
          <w:rFonts w:cs="Times New Roman" w:ascii="Times New Roman" w:hAnsi="Times New Roman"/>
          <w:color w:val="000000"/>
          <w:sz w:val="24"/>
          <w:szCs w:val="24"/>
        </w:rPr>
        <w:t>собранных</w:t>
      </w:r>
      <w:r>
        <w:rPr>
          <w:rFonts w:cs="Times New Roman" w:ascii="Times New Roman" w:hAnsi="Times New Roman"/>
          <w:i/>
          <w:color w:val="000000"/>
          <w:sz w:val="24"/>
          <w:szCs w:val="24"/>
        </w:rPr>
        <w:t xml:space="preserve"> </w:t>
      </w:r>
      <w:r>
        <w:rPr>
          <w:rFonts w:cs="Times New Roman" w:ascii="Times New Roman" w:hAnsi="Times New Roman"/>
          <w:color w:val="000000"/>
          <w:sz w:val="24"/>
          <w:szCs w:val="24"/>
        </w:rPr>
        <w:t>с территории Республики Мордовия. ФБУН «Омский НИИ природно-очаговых инфекций» Роспотребнадзора подвердили получение клещей лабораторией молекулярной диагностики с группой клещевых боррелиозов (исх.№ 55-50-01/01-10/331-2025 от 02.06.2025г.).</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bCs/>
        </w:rPr>
        <w:t>Выполнение зоолого - энтомологических работ за зимне - весенний</w:t>
      </w:r>
      <w:r>
        <w:rPr>
          <w:rFonts w:cs="Times New Roman" w:ascii="Times New Roman" w:hAnsi="Times New Roman"/>
          <w:b/>
          <w:sz w:val="24"/>
          <w:szCs w:val="24"/>
        </w:rPr>
        <w:t xml:space="preserve"> период</w:t>
      </w:r>
    </w:p>
    <w:p>
      <w:pPr>
        <w:pStyle w:val="Normal"/>
        <w:spacing w:lineRule="auto" w:line="240" w:before="0" w:after="0"/>
        <w:jc w:val="center"/>
        <w:rPr>
          <w:rFonts w:ascii="Times New Roman" w:hAnsi="Times New Roman" w:cs="Times New Roman"/>
          <w:b/>
          <w:b/>
          <w:bCs/>
        </w:rPr>
      </w:pPr>
      <w:r>
        <w:rPr>
          <w:rFonts w:cs="Times New Roman" w:ascii="Times New Roman" w:hAnsi="Times New Roman"/>
          <w:b/>
          <w:sz w:val="24"/>
          <w:szCs w:val="24"/>
        </w:rPr>
        <w:t>с 1 ноября по 31 мая 2020 -2025гг</w:t>
      </w:r>
      <w:r>
        <w:rPr>
          <w:rFonts w:cs="Times New Roman" w:ascii="Times New Roman" w:hAnsi="Times New Roman"/>
          <w:b/>
          <w:bCs/>
        </w:rPr>
        <w:t>.  по Республике Мордовия.</w:t>
      </w:r>
    </w:p>
    <w:p>
      <w:pPr>
        <w:pStyle w:val="Normal"/>
        <w:spacing w:lineRule="auto" w:line="240" w:before="0" w:after="0"/>
        <w:jc w:val="center"/>
        <w:rPr>
          <w:b/>
          <w:b/>
          <w:bCs/>
        </w:rPr>
      </w:pPr>
      <w:r>
        <w:rPr>
          <w:b/>
          <w:bCs/>
        </w:rPr>
      </w:r>
    </w:p>
    <w:tbl>
      <w:tblPr>
        <w:tblW w:w="10280" w:type="dxa"/>
        <w:jc w:val="left"/>
        <w:tblInd w:w="0" w:type="dxa"/>
        <w:tblCellMar>
          <w:top w:w="0" w:type="dxa"/>
          <w:left w:w="108" w:type="dxa"/>
          <w:bottom w:w="0" w:type="dxa"/>
          <w:right w:w="108" w:type="dxa"/>
        </w:tblCellMar>
        <w:tblLook w:val="0000" w:noVBand="0" w:noHBand="0" w:lastColumn="0" w:firstColumn="0" w:lastRow="0" w:firstRow="0"/>
      </w:tblPr>
      <w:tblGrid>
        <w:gridCol w:w="533"/>
        <w:gridCol w:w="3347"/>
        <w:gridCol w:w="854"/>
        <w:gridCol w:w="967"/>
        <w:gridCol w:w="963"/>
        <w:gridCol w:w="963"/>
        <w:gridCol w:w="831"/>
        <w:gridCol w:w="883"/>
        <w:gridCol w:w="938"/>
      </w:tblGrid>
      <w:tr>
        <w:trPr>
          <w:trHeight w:val="489" w:hRule="atLeast"/>
        </w:trPr>
        <w:tc>
          <w:tcPr>
            <w:tcW w:w="388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Наименование работ</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2022</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2023</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2025</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СМП</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Обследовано районов</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Отловлено зверьков, в.т. ч:</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243</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434</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576</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444</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494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800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498,5</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Домовая мышь</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47</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44</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142</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215</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163</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102</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118,8</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Лесная мышь</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16</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25</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Полевая мышь</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18</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92</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48</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249</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82,1</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Полевка серая</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31</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36</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48</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53</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202</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65,5</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Полевка рыжая</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248</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241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72</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106</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144,5</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Бурозубка</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22</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29</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47</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35</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31,6</w:t>
            </w:r>
          </w:p>
        </w:tc>
      </w:tr>
      <w:tr>
        <w:trPr>
          <w:trHeight w:val="264" w:hRule="atLeast"/>
        </w:trPr>
        <w:tc>
          <w:tcPr>
            <w:tcW w:w="533" w:type="dxa"/>
            <w:tcBorders>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Белозубка</w:t>
            </w:r>
          </w:p>
        </w:tc>
        <w:tc>
          <w:tcPr>
            <w:tcW w:w="854"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t>-</w:t>
            </w:r>
          </w:p>
        </w:tc>
        <w:tc>
          <w:tcPr>
            <w:tcW w:w="967" w:type="dxa"/>
            <w:tcBorders>
              <w:left w:val="single" w:sz="4" w:space="0" w:color="000000"/>
              <w:bottom w:val="single" w:sz="4" w:space="0" w:color="000000"/>
            </w:tcBorders>
          </w:tcPr>
          <w:p>
            <w:pPr>
              <w:pStyle w:val="Normal"/>
              <w:spacing w:lineRule="auto" w:line="240" w:before="0" w:after="0"/>
              <w:jc w:val="center"/>
              <w:rPr/>
            </w:pPr>
            <w:r>
              <w:rPr/>
              <w:t>-</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831"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w:t>
            </w:r>
          </w:p>
        </w:tc>
        <w:tc>
          <w:tcPr>
            <w:tcW w:w="883"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938"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w:t>
            </w:r>
          </w:p>
        </w:tc>
      </w:tr>
      <w:tr>
        <w:trPr>
          <w:trHeight w:val="264" w:hRule="atLeast"/>
        </w:trPr>
        <w:tc>
          <w:tcPr>
            <w:tcW w:w="533" w:type="dxa"/>
            <w:tcBorders>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Малая белозубка</w:t>
            </w:r>
          </w:p>
        </w:tc>
        <w:tc>
          <w:tcPr>
            <w:tcW w:w="854"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t>-</w:t>
            </w:r>
          </w:p>
        </w:tc>
        <w:tc>
          <w:tcPr>
            <w:tcW w:w="967" w:type="dxa"/>
            <w:tcBorders>
              <w:left w:val="single" w:sz="4" w:space="0" w:color="000000"/>
              <w:bottom w:val="single" w:sz="4" w:space="0" w:color="000000"/>
            </w:tcBorders>
          </w:tcPr>
          <w:p>
            <w:pPr>
              <w:pStyle w:val="Normal"/>
              <w:spacing w:lineRule="auto" w:line="240" w:before="0" w:after="0"/>
              <w:jc w:val="center"/>
              <w:rPr/>
            </w:pPr>
            <w:r>
              <w:rPr/>
              <w:t>-</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831"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c>
          <w:tcPr>
            <w:tcW w:w="883"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938"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Желтогорлая мышь</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69</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25,6</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Крыса серая</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27</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19</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52</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21,6</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Кутора обыкновенная</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r>
      <w:tr>
        <w:trPr>
          <w:trHeight w:val="248" w:hRule="atLeast"/>
        </w:trPr>
        <w:tc>
          <w:tcPr>
            <w:tcW w:w="533" w:type="dxa"/>
            <w:tcBorders>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Ласка обыкновенная</w:t>
            </w:r>
          </w:p>
        </w:tc>
        <w:tc>
          <w:tcPr>
            <w:tcW w:w="854"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t>-</w:t>
            </w:r>
          </w:p>
        </w:tc>
        <w:tc>
          <w:tcPr>
            <w:tcW w:w="967" w:type="dxa"/>
            <w:tcBorders>
              <w:left w:val="single" w:sz="4" w:space="0" w:color="000000"/>
              <w:bottom w:val="single" w:sz="4" w:space="0" w:color="000000"/>
            </w:tcBorders>
          </w:tcPr>
          <w:p>
            <w:pPr>
              <w:pStyle w:val="Normal"/>
              <w:spacing w:lineRule="auto" w:line="240" w:before="0" w:after="0"/>
              <w:jc w:val="center"/>
              <w:rPr/>
            </w:pPr>
            <w:r>
              <w:rPr/>
              <w:t>-</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831"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883"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w:t>
            </w:r>
          </w:p>
        </w:tc>
        <w:tc>
          <w:tcPr>
            <w:tcW w:w="938"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2,5</w:t>
            </w:r>
          </w:p>
        </w:tc>
      </w:tr>
      <w:tr>
        <w:trPr>
          <w:trHeight w:val="248" w:hRule="atLeast"/>
        </w:trPr>
        <w:tc>
          <w:tcPr>
            <w:tcW w:w="533" w:type="dxa"/>
            <w:tcBorders>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Хомяк обыкновенный</w:t>
            </w:r>
          </w:p>
        </w:tc>
        <w:tc>
          <w:tcPr>
            <w:tcW w:w="854"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t>-</w:t>
            </w:r>
          </w:p>
        </w:tc>
        <w:tc>
          <w:tcPr>
            <w:tcW w:w="967" w:type="dxa"/>
            <w:tcBorders>
              <w:left w:val="single" w:sz="4" w:space="0" w:color="000000"/>
              <w:bottom w:val="single" w:sz="4" w:space="0" w:color="000000"/>
            </w:tcBorders>
          </w:tcPr>
          <w:p>
            <w:pPr>
              <w:pStyle w:val="Normal"/>
              <w:spacing w:lineRule="auto" w:line="240" w:before="0" w:after="0"/>
              <w:jc w:val="center"/>
              <w:rPr/>
            </w:pPr>
            <w:r>
              <w:rPr/>
              <w:t>-</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6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831"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c>
          <w:tcPr>
            <w:tcW w:w="883"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c>
          <w:tcPr>
            <w:tcW w:w="938"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Собрано погадок</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297</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136,1</w:t>
            </w:r>
          </w:p>
        </w:tc>
      </w:tr>
      <w:tr>
        <w:trPr>
          <w:trHeight w:val="50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Выставлено ловушек на объектах по поручениям Роспотребнадзора</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710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1085</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1975</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2240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1500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2574</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1676,1</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Выставлено давилок в биатопах:</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2700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3600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4700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5500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6500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8600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5266,6</w:t>
            </w:r>
          </w:p>
        </w:tc>
      </w:tr>
      <w:tr>
        <w:trPr>
          <w:trHeight w:val="30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В лесокустарниковых биотопах</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1200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1500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1550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1241,6</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В частном секторе</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1200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1700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2100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2700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1750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1575</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В околоводных биотопах</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700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716,6</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В закрытых луго-полевых биотопах, скирдах</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3100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1050</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В открытых луго-полевых биотопах</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400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600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1500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683,3</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Собрано проб соломы</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102</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115</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115</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115</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69</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Собрано подснежных гнезд</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60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60</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Собрано проб помета ММ</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55</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55</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Отловлено перелетных водоплавающих птиц (пробы головного мозга на наличие вируса ЛЗН и лихорадки Зика)</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50</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Отобраны пробы талой воды на туляремию</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120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120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120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460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460</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460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290</w:t>
            </w:r>
          </w:p>
        </w:tc>
      </w:tr>
      <w:tr>
        <w:trPr>
          <w:trHeight w:val="309"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Количество отработанных флаго-часов</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35</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35</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35</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35</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42</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35</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Собрано клещей в т.ч.:</w:t>
            </w:r>
            <w:r>
              <w:rPr>
                <w:rFonts w:cs="Times New Roman" w:ascii="Times New Roman" w:hAnsi="Times New Roman"/>
                <w:b/>
                <w:color w:val="FF0000"/>
              </w:rPr>
              <w:t xml:space="preserve"> </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1176</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2301</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2194</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3678</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3611</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4852</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2969</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Из природы, в т. ч:</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1076</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2204</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2140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3509</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3464</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4685</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2846</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color w:val="000000"/>
                <w:sz w:val="24"/>
                <w:szCs w:val="24"/>
                <w:lang w:val="en-US"/>
              </w:rPr>
              <w:t>Dermacentor</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reticulatus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lang w:val="en-US"/>
              </w:rPr>
            </w:pPr>
            <w:r>
              <w:rPr>
                <w:rFonts w:cs="Times New Roman" w:ascii="Times New Roman" w:hAnsi="Times New Roman"/>
                <w:lang w:val="en-US"/>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lang w:val="en-US"/>
              </w:rPr>
            </w:pPr>
            <w:r>
              <w:rPr>
                <w:rFonts w:cs="Times New Roman" w:ascii="Times New Roman" w:hAnsi="Times New Roman"/>
                <w:lang w:val="en-US"/>
              </w:rPr>
              <w:t>4363</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4363</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color w:val="000000"/>
                <w:sz w:val="24"/>
                <w:szCs w:val="24"/>
                <w:lang w:val="en-US"/>
              </w:rPr>
              <w:t>Ixodes</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persulcatus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lang w:val="en-US"/>
              </w:rPr>
            </w:pPr>
            <w:r>
              <w:rPr>
                <w:rFonts w:cs="Times New Roman" w:ascii="Times New Roman" w:hAnsi="Times New Roman"/>
                <w:lang w:val="en-US"/>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lang w:val="en-US"/>
              </w:rPr>
            </w:pPr>
            <w:r>
              <w:rPr>
                <w:rFonts w:cs="Times New Roman" w:ascii="Times New Roman" w:hAnsi="Times New Roman"/>
                <w:lang w:val="en-US"/>
              </w:rPr>
              <w:t>318</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318</w:t>
            </w:r>
          </w:p>
        </w:tc>
      </w:tr>
      <w:tr>
        <w:trPr>
          <w:trHeight w:val="248"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lang w:val="en-US"/>
              </w:rPr>
            </w:pPr>
            <w:r>
              <w:rPr>
                <w:rFonts w:cs="Times New Roman" w:ascii="Times New Roman" w:hAnsi="Times New Roman"/>
                <w:color w:val="000000"/>
                <w:sz w:val="24"/>
                <w:szCs w:val="24"/>
                <w:lang w:val="en-US"/>
              </w:rPr>
              <w:t>Ixodes</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ricinus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lang w:val="en-US"/>
              </w:rPr>
            </w:pPr>
            <w:r>
              <w:rPr>
                <w:rFonts w:cs="Times New Roman" w:ascii="Times New Roman" w:hAnsi="Times New Roman"/>
                <w:lang w:val="en-US"/>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lang w:val="en-US"/>
              </w:rPr>
            </w:pPr>
            <w:r>
              <w:rPr>
                <w:rFonts w:cs="Times New Roman" w:ascii="Times New Roman" w:hAnsi="Times New Roman"/>
                <w:lang w:val="en-US"/>
              </w:rPr>
              <w:t>4</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w:t>
            </w:r>
          </w:p>
        </w:tc>
      </w:tr>
      <w:tr>
        <w:trPr>
          <w:trHeight w:val="264"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С людей,</w:t>
            </w:r>
            <w:r>
              <w:rPr/>
              <w:t xml:space="preserve"> </w:t>
            </w:r>
            <w:r>
              <w:rPr>
                <w:rFonts w:cs="Times New Roman" w:ascii="Times New Roman" w:hAnsi="Times New Roman"/>
              </w:rPr>
              <w:t>в т. ч:</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100</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97</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54</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169</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147</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167</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122</w:t>
            </w:r>
          </w:p>
        </w:tc>
      </w:tr>
      <w:tr>
        <w:trPr>
          <w:trHeight w:val="526"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color w:val="000000"/>
                <w:sz w:val="24"/>
                <w:szCs w:val="24"/>
                <w:lang w:val="en-US"/>
              </w:rPr>
              <w:t>Dermacentor</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reticulatus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b/>
              </w:rPr>
            </w:pPr>
            <w:r>
              <w:rPr>
                <w:rFonts w:cs="Times New Roman" w:ascii="Times New Roman" w:hAnsi="Times New Roman"/>
                <w:b/>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68</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68</w:t>
            </w:r>
          </w:p>
        </w:tc>
      </w:tr>
      <w:tr>
        <w:trPr>
          <w:trHeight w:val="526"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color w:val="000000"/>
                <w:sz w:val="24"/>
                <w:szCs w:val="24"/>
                <w:lang w:val="en-US"/>
              </w:rPr>
              <w:t>Ixodes</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persulcatus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b/>
              </w:rPr>
            </w:pPr>
            <w:r>
              <w:rPr>
                <w:rFonts w:cs="Times New Roman" w:ascii="Times New Roman" w:hAnsi="Times New Roman"/>
                <w:b/>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91</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91</w:t>
            </w:r>
          </w:p>
        </w:tc>
      </w:tr>
      <w:tr>
        <w:trPr>
          <w:trHeight w:val="526"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color w:val="000000"/>
                <w:sz w:val="24"/>
                <w:szCs w:val="24"/>
                <w:lang w:val="en-US"/>
              </w:rPr>
              <w:t>Ixodes</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en-US"/>
              </w:rPr>
              <w:t>ricinus</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b/>
              </w:rPr>
            </w:pPr>
            <w:r>
              <w:rPr>
                <w:rFonts w:cs="Times New Roman" w:ascii="Times New Roman" w:hAnsi="Times New Roman"/>
                <w:b/>
              </w:rPr>
              <w:t>-</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w:t>
            </w:r>
          </w:p>
        </w:tc>
      </w:tr>
      <w:tr>
        <w:trPr>
          <w:trHeight w:val="526" w:hRule="atLeast"/>
        </w:trPr>
        <w:tc>
          <w:tcPr>
            <w:tcW w:w="533" w:type="dxa"/>
            <w:tcBorders>
              <w:top w:val="single" w:sz="4" w:space="0" w:color="000000"/>
              <w:left w:val="single" w:sz="4" w:space="0" w:color="000000"/>
              <w:bottom w:val="single" w:sz="4" w:space="0" w:color="000000"/>
              <w:right w:val="single" w:sz="4" w:space="0" w:color="000000"/>
            </w:tcBorders>
          </w:tcPr>
          <w:p>
            <w:pPr>
              <w:pStyle w:val="Normal"/>
              <w:numPr>
                <w:ilvl w:val="0"/>
                <w:numId w:val="1"/>
              </w:numPr>
              <w:spacing w:lineRule="auto" w:line="240" w:before="0" w:after="0"/>
              <w:rPr>
                <w:rFonts w:ascii="Times New Roman" w:hAnsi="Times New Roman" w:cs="Times New Roman"/>
              </w:rPr>
            </w:pPr>
            <w:r>
              <w:rPr>
                <w:rFonts w:cs="Times New Roman" w:ascii="Times New Roman" w:hAnsi="Times New Roman"/>
              </w:rPr>
            </w:r>
          </w:p>
        </w:tc>
        <w:tc>
          <w:tcPr>
            <w:tcW w:w="33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Отловлено комаров</w:t>
            </w:r>
            <w:r>
              <w:rPr>
                <w:b/>
              </w:rPr>
              <w:t xml:space="preserve"> </w:t>
            </w:r>
            <w:r>
              <w:rPr>
                <w:rFonts w:cs="Times New Roman" w:ascii="Times New Roman" w:hAnsi="Times New Roman"/>
                <w:b/>
              </w:rPr>
              <w:t>(стационарные места отлова) имаго.</w:t>
            </w:r>
          </w:p>
        </w:tc>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w:t>
            </w:r>
          </w:p>
        </w:tc>
        <w:tc>
          <w:tcPr>
            <w:tcW w:w="967"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350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370</w:t>
            </w:r>
          </w:p>
        </w:tc>
        <w:tc>
          <w:tcPr>
            <w:tcW w:w="9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500</w:t>
            </w:r>
          </w:p>
        </w:tc>
        <w:tc>
          <w:tcPr>
            <w:tcW w:w="83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1125</w:t>
            </w:r>
          </w:p>
        </w:tc>
        <w:tc>
          <w:tcPr>
            <w:tcW w:w="883"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740</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617</w:t>
            </w:r>
          </w:p>
        </w:tc>
      </w:tr>
    </w:tbl>
    <w:p>
      <w:pPr>
        <w:pStyle w:val="Normal"/>
        <w:spacing w:before="0" w:after="0"/>
        <w:rPr>
          <w:rFonts w:ascii="Times New Roman" w:hAnsi="Times New Roman" w:cs="Times New Roman"/>
          <w:color w:val="242424"/>
        </w:rPr>
      </w:pPr>
      <w:r>
        <w:rPr>
          <w:rFonts w:cs="Times New Roman" w:ascii="Times New Roman" w:hAnsi="Times New Roman"/>
          <w:color w:val="242424"/>
        </w:rPr>
      </w:r>
    </w:p>
    <w:p>
      <w:pPr>
        <w:pStyle w:val="Normal"/>
        <w:spacing w:before="0" w:after="0"/>
        <w:ind w:firstLine="708"/>
        <w:jc w:val="both"/>
        <w:rPr>
          <w:rFonts w:ascii="Times New Roman" w:hAnsi="Times New Roman" w:cs="Times New Roman"/>
          <w:color w:val="000000"/>
          <w:sz w:val="24"/>
          <w:szCs w:val="24"/>
        </w:rPr>
      </w:pPr>
      <w:r>
        <w:rPr>
          <w:rFonts w:cs="Times New Roman" w:ascii="Times New Roman" w:hAnsi="Times New Roman"/>
          <w:color w:val="242424"/>
          <w:sz w:val="24"/>
          <w:szCs w:val="24"/>
        </w:rPr>
        <w:t xml:space="preserve">В весенний период 2025г. наблюдается  высокая численность клещей. По видовому составу преобладает  </w:t>
      </w:r>
      <w:r>
        <w:rPr>
          <w:rFonts w:cs="Times New Roman" w:ascii="Times New Roman" w:hAnsi="Times New Roman"/>
          <w:i/>
          <w:sz w:val="24"/>
          <w:szCs w:val="24"/>
          <w:lang w:val="en-US"/>
        </w:rPr>
        <w:t>sp</w:t>
      </w:r>
      <w:r>
        <w:rPr>
          <w:rFonts w:cs="Times New Roman" w:ascii="Times New Roman" w:hAnsi="Times New Roman"/>
          <w:i/>
          <w:sz w:val="24"/>
          <w:szCs w:val="24"/>
        </w:rPr>
        <w:t xml:space="preserve">. </w:t>
      </w:r>
      <w:r>
        <w:rPr>
          <w:rFonts w:cs="Times New Roman" w:ascii="Times New Roman" w:hAnsi="Times New Roman"/>
          <w:i/>
          <w:sz w:val="24"/>
          <w:szCs w:val="24"/>
          <w:lang w:val="en-US"/>
        </w:rPr>
        <w:t>Derma</w:t>
      </w:r>
      <w:r>
        <w:rPr>
          <w:rFonts w:cs="Times New Roman" w:ascii="Times New Roman" w:hAnsi="Times New Roman"/>
          <w:i/>
          <w:sz w:val="24"/>
          <w:szCs w:val="24"/>
        </w:rPr>
        <w:t>с</w:t>
      </w:r>
      <w:r>
        <w:rPr>
          <w:rFonts w:cs="Times New Roman" w:ascii="Times New Roman" w:hAnsi="Times New Roman"/>
          <w:i/>
          <w:sz w:val="24"/>
          <w:szCs w:val="24"/>
          <w:lang w:val="en-US"/>
        </w:rPr>
        <w:t>entor</w:t>
      </w:r>
      <w:r>
        <w:rPr>
          <w:rFonts w:cs="Times New Roman" w:ascii="Times New Roman" w:hAnsi="Times New Roman"/>
          <w:color w:val="000000"/>
          <w:sz w:val="24"/>
          <w:szCs w:val="24"/>
        </w:rPr>
        <w:t xml:space="preserve"> . Основная доля  отлова членистоногих приходится  на луго – полевую ландшафтную зону. </w:t>
      </w:r>
    </w:p>
    <w:p>
      <w:pPr>
        <w:pStyle w:val="Normal"/>
        <w:spacing w:before="0" w:after="0"/>
        <w:ind w:firstLine="708"/>
        <w:jc w:val="both"/>
        <w:rPr>
          <w:rFonts w:ascii="Times New Roman" w:hAnsi="Times New Roman" w:cs="Times New Roman"/>
          <w:color w:val="000000"/>
          <w:sz w:val="24"/>
          <w:szCs w:val="24"/>
        </w:rPr>
      </w:pPr>
      <w:r>
        <w:rPr>
          <w:rFonts w:cs="Times New Roman" w:ascii="Times New Roman" w:hAnsi="Times New Roman"/>
          <w:color w:val="000000"/>
          <w:sz w:val="24"/>
          <w:szCs w:val="24"/>
        </w:rPr>
        <w:t>Отмечается увеличение количество исследованных проб талой воды на туляремию в связи с увеличением точек отбора, согласно МР 3.1.7.0250-21 «Тактика и объемы зоологических работ в природных очагах инфекционных болезней».</w:t>
      </w:r>
    </w:p>
    <w:p>
      <w:pPr>
        <w:pStyle w:val="Normal"/>
        <w:spacing w:before="0" w:after="0"/>
        <w:ind w:firstLine="708"/>
        <w:jc w:val="both"/>
        <w:rPr>
          <w:rFonts w:ascii="Times New Roman" w:hAnsi="Times New Roman" w:cs="Times New Roman"/>
          <w:color w:val="000000"/>
          <w:sz w:val="24"/>
          <w:szCs w:val="24"/>
        </w:rPr>
      </w:pPr>
      <w:r>
        <w:rPr>
          <w:rFonts w:cs="Times New Roman" w:ascii="Times New Roman" w:hAnsi="Times New Roman"/>
          <w:color w:val="000000"/>
          <w:sz w:val="24"/>
          <w:szCs w:val="24"/>
        </w:rPr>
        <w:t>Корректируя тактику и объемы зоологических работ в природных очагах инфекционных болезней, было выставлено большее количество давилок и отловлено большее количество мелких грызунов.</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Доставку биоматериала осуществляют специалисты зоолого-энтомологической группы и филиалы ФБУЗ «Центр гигиены и эпидемиологии в РМ» согласно плана Управления Роспотребнадзора. </w:t>
      </w:r>
    </w:p>
    <w:p>
      <w:pPr>
        <w:pStyle w:val="Normal"/>
        <w:spacing w:before="0" w:after="0"/>
        <w:jc w:val="both"/>
        <w:rPr>
          <w:rFonts w:ascii="Times New Roman" w:hAnsi="Times New Roman" w:cs="Times New Roman"/>
          <w:sz w:val="24"/>
          <w:szCs w:val="24"/>
          <w:u w:val="single"/>
        </w:rPr>
      </w:pPr>
      <w:r>
        <w:rPr>
          <w:rFonts w:cs="Times New Roman" w:ascii="Times New Roman" w:hAnsi="Times New Roman"/>
          <w:sz w:val="24"/>
          <w:szCs w:val="24"/>
          <w:u w:val="single"/>
        </w:rPr>
      </w:r>
    </w:p>
    <w:p>
      <w:pPr>
        <w:pStyle w:val="Normal"/>
        <w:spacing w:before="0" w:after="0"/>
        <w:jc w:val="both"/>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II</w:t>
      </w:r>
      <w:r>
        <w:rPr>
          <w:rFonts w:cs="Times New Roman" w:ascii="Times New Roman" w:hAnsi="Times New Roman"/>
          <w:b/>
          <w:sz w:val="24"/>
          <w:szCs w:val="24"/>
        </w:rPr>
        <w:t xml:space="preserve"> «Погодные условия»</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Составлено на основании данных филиала ФГБУ «Верхне-Волжское управление по гидрометеорологии и мониторингу окружающей среды», ФГБУ «Россельхозцентр по Республике Мордовия» и наблюдений зоолого - энтомологической группы.</w:t>
      </w:r>
    </w:p>
    <w:p>
      <w:pPr>
        <w:pStyle w:val="Normal"/>
        <w:spacing w:before="0" w:after="0"/>
        <w:jc w:val="both"/>
        <w:rPr/>
      </w:pPr>
      <w:r>
        <w:rPr>
          <w:rStyle w:val="Strong"/>
          <w:rFonts w:cs="Times New Roman" w:ascii="Times New Roman" w:hAnsi="Times New Roman"/>
          <w:color w:val="333333"/>
          <w:sz w:val="24"/>
          <w:szCs w:val="24"/>
        </w:rPr>
        <w:t>Мордовия</w:t>
      </w:r>
      <w:r>
        <w:rPr>
          <w:rFonts w:cs="Times New Roman" w:ascii="Times New Roman" w:hAnsi="Times New Roman"/>
          <w:color w:val="333333"/>
          <w:sz w:val="24"/>
          <w:szCs w:val="24"/>
        </w:rPr>
        <w:t xml:space="preserve"> расположена на границе лесной и лесостепной природных зон.</w:t>
      </w:r>
    </w:p>
    <w:p>
      <w:pPr>
        <w:pStyle w:val="Normal"/>
        <w:spacing w:before="0" w:after="0"/>
        <w:jc w:val="both"/>
        <w:rPr/>
      </w:pPr>
      <w:r>
        <w:rPr>
          <w:rFonts w:cs="Times New Roman" w:ascii="Times New Roman" w:hAnsi="Times New Roman"/>
          <w:b/>
          <w:bCs/>
          <w:color w:val="333333"/>
          <w:sz w:val="24"/>
          <w:szCs w:val="24"/>
        </w:rPr>
        <w:t>Климат:</w:t>
      </w:r>
      <w:r>
        <w:rPr>
          <w:rFonts w:cs="Times New Roman" w:ascii="Times New Roman" w:hAnsi="Times New Roman"/>
          <w:color w:val="333333"/>
          <w:sz w:val="24"/>
          <w:szCs w:val="24"/>
        </w:rPr>
        <w:t xml:space="preserve"> умеренно-континентальный.</w:t>
      </w:r>
    </w:p>
    <w:p>
      <w:pPr>
        <w:pStyle w:val="NormalWeb"/>
        <w:spacing w:lineRule="auto" w:line="276" w:before="0" w:after="0"/>
        <w:ind w:firstLine="708"/>
        <w:jc w:val="both"/>
        <w:rPr/>
      </w:pPr>
      <w:r>
        <w:rPr>
          <w:color w:val="000000"/>
        </w:rPr>
        <w:t>Погодные условия зимнего периода текущего сезона складывались аномально. В течение декабря снежный покров образовывался и сходил неоднократно, и к концу третьей декады на большей части республики снега практически не было. Начиная с первой декады января, с приходом теплого циклона, отмечались положительные среднесуточные температуры воздуха, что оказало положительную динамику на жизнедеятельность мышевидных грызунов.</w:t>
      </w:r>
      <w:r>
        <w:rPr/>
        <w:t xml:space="preserve"> </w:t>
      </w:r>
      <w:r>
        <w:rPr>
          <w:color w:val="000000"/>
        </w:rPr>
        <w:t>Видовой состав мышевидных грызунов представлен в основном полевой мышью и полевкой обыкновенной. Несмотря на благоприятные погодные условия для мышевидных грызунов численность популяции низкая.</w:t>
      </w:r>
    </w:p>
    <w:p>
      <w:pPr>
        <w:pStyle w:val="NormalWeb"/>
        <w:spacing w:lineRule="auto" w:line="276" w:before="0" w:after="0"/>
        <w:ind w:firstLine="708"/>
        <w:jc w:val="both"/>
        <w:rPr/>
      </w:pPr>
      <w:r>
        <w:rPr>
          <w:color w:val="000000"/>
        </w:rPr>
        <w:t xml:space="preserve">Весна в 2025 году ранняя. В мае преобладали осадки в виде дождя со снегом, температура в ночное время не превышала (+16…-1С). </w:t>
      </w:r>
      <w:r>
        <w:rPr/>
        <w:t>Условия зимы сложились благоприятно для поддержания осенней численности мелких млекопитающих. Однозначно весной, условия были благоприятными для открытых стаций. В целом численность и показатель размножения грызунов не пострадала,  в летне - осенний период, в связи с относительно не высокими показателями интенсивности размножения останется в пределах средне многолетних значений. Популяции доминирующих видов (полевая мышь, полевки рыжая и серая) является стабильной, благодаря преобладанию в них половозрелых особей.</w:t>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III</w:t>
      </w:r>
      <w:r>
        <w:rPr>
          <w:rFonts w:cs="Times New Roman" w:ascii="Times New Roman" w:hAnsi="Times New Roman"/>
          <w:b/>
          <w:sz w:val="24"/>
          <w:szCs w:val="24"/>
        </w:rPr>
        <w:t xml:space="preserve"> «Состояние популяций мелких млекопитающих по ландшафтным зонам и стациям»</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Составлено на основании данных филиала ФГБУ «Россельхозцентр по Республике Мордовия»</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 xml:space="preserve">В зимне – весенний период 2024-2025 гг нарастание численности вредителя не наблюдалось. </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В осенний период 2024г фитосанитарный мониторинг сельхозугодий на выявление мышевидных грызунов проведен на площади 27,7 тыс. га, мышевидные грызуны выявлены на площади 9,4 тыс.га. Средневзвешенная численность составила 20,5 жил.нор/га, максимальная численность 100 жил. нор/га на площади 86 га Большеигнатовский район.</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Фитосанитарный мониторинг многолетних трав в осенний период 2024г проведен на площади 3,8 тыс. га., заселенная площадь составила 2,7 тыс. га. со средневзвешенной численностью 36,9 жил.нор/га, максимальной 100 жил. нор/га на площади 86 га Большеигнатовский район.</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Фитосанитарный мониторинг озимых зерновых культур в осенний период 2024г проведен на площади 23,9 тыс. га., заселенная площадь составила 6,7 тыс. га. со средневзвешенной численностью 15,7 жил.нор/га, максимальной 30 жил. нор/га на площади 90 га Атюрьевский район.</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В весенний период 2025 г значительного нарастания численности мышевидных грызунов не наблюдалось.</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Фитосанитарный мониторинг сельскохозяйственных угодий на выявление мышевидных грызунов в весенний период 2025 г. проведен на площади 20,9 тыс. га, мышевидные грызуны выявлены на площади 7,5 тыс.га. Средневзвешенная численность составила 32,3 жил.нор/га, максимальная численность 72,0 жил. нор/га на площади 60 га г. о. Саранск, Октябрьский район.</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Фитосанитарный мониторинг озимых зерновых культур в весенний период 2025г проведен на площади 16,4 тыс. га., заселенная площадь составила 4,8 тыс. га. (29,2% заселенных площадей) со средневзвешенной численностью 26,7 жил.нор/га, максимальной 51,0 жил. нор/га на площади 110 га Зубовополянский район.</w:t>
      </w:r>
    </w:p>
    <w:p>
      <w:pPr>
        <w:pStyle w:val="Normal"/>
        <w:spacing w:before="0" w:after="0"/>
        <w:ind w:firstLine="720"/>
        <w:jc w:val="both"/>
        <w:rPr>
          <w:rFonts w:ascii="Times New Roman" w:hAnsi="Times New Roman" w:cs="Times New Roman"/>
          <w:sz w:val="24"/>
          <w:szCs w:val="24"/>
        </w:rPr>
      </w:pPr>
      <w:r>
        <w:rPr>
          <w:rFonts w:cs="Times New Roman" w:ascii="Times New Roman" w:hAnsi="Times New Roman"/>
          <w:sz w:val="24"/>
          <w:szCs w:val="24"/>
        </w:rPr>
        <w:t>Фитосанитарный мониторинг многолетних трав в весенний период 2025г проведен на площади 4,5 тыс. га., заселенная площадь составила 2,7 тыс. га. (60% заселенных площадей) со средневзвешенной численностью 36,1 жил.нор/га, максимальной 72,0 жил. нор/га на площади 60 га г. о. Саранск, Октябрьский район.</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Дано 1 сигнализационное сообщение о численности мышевидных грызунов и мерах борьбы с ними.</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Подсчет численности мышевидных грызунов осуществлялся маршрутным способом («Рекомендации по учету и выявлению вредителей и болезней сельскохозяйственных растений»). Воронеж – 1984 г.</w:t>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t>«Состояние популяций</w:t>
      </w:r>
      <w:r>
        <w:rPr>
          <w:rFonts w:cs="Times New Roman" w:ascii="Times New Roman" w:hAnsi="Times New Roman"/>
          <w:sz w:val="24"/>
          <w:szCs w:val="24"/>
        </w:rPr>
        <w:t xml:space="preserve"> </w:t>
      </w:r>
      <w:r>
        <w:rPr>
          <w:rFonts w:cs="Times New Roman" w:ascii="Times New Roman" w:hAnsi="Times New Roman"/>
          <w:b/>
          <w:sz w:val="24"/>
          <w:szCs w:val="24"/>
        </w:rPr>
        <w:t>диких хищных животных»</w:t>
      </w:r>
    </w:p>
    <w:p>
      <w:pPr>
        <w:pStyle w:val="Normal"/>
        <w:spacing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ind w:firstLine="709"/>
        <w:jc w:val="both"/>
        <w:rPr>
          <w:rFonts w:ascii="Times New Roman" w:hAnsi="Times New Roman" w:cs="Times New Roman"/>
          <w:sz w:val="24"/>
          <w:szCs w:val="24"/>
        </w:rPr>
      </w:pPr>
      <w:r>
        <w:rPr>
          <w:rFonts w:cs="Times New Roman" w:ascii="Times New Roman" w:hAnsi="Times New Roman"/>
          <w:sz w:val="24"/>
          <w:szCs w:val="24"/>
        </w:rPr>
        <w:t>Составлено на основании данных филиала Министерства лесного, охотничьего хозяйства и природопользования Республики Мордовия.</w:t>
      </w:r>
    </w:p>
    <w:p>
      <w:pPr>
        <w:pStyle w:val="Normal"/>
        <w:spacing w:before="0" w:after="0"/>
        <w:ind w:firstLine="709"/>
        <w:jc w:val="both"/>
        <w:rPr>
          <w:rFonts w:ascii="Times New Roman" w:hAnsi="Times New Roman" w:cs="Times New Roman"/>
          <w:sz w:val="24"/>
          <w:szCs w:val="24"/>
        </w:rPr>
      </w:pPr>
      <w:r>
        <w:rPr>
          <w:rFonts w:cs="Times New Roman" w:ascii="Times New Roman" w:hAnsi="Times New Roman"/>
          <w:sz w:val="24"/>
          <w:szCs w:val="24"/>
        </w:rPr>
        <w:t xml:space="preserve">По результатам проведенных учетов численности охотничьих ресурсов на территории охотничьих угодий Республики Мордовия (за исключением особо охраняемых природных территориях федерального значения) за зимне – весенний период 2024-2025 гг численность диких хищных животных составляет: </w:t>
      </w:r>
    </w:p>
    <w:tbl>
      <w:tblPr>
        <w:tblStyle w:val="aff1"/>
        <w:tblW w:w="10280" w:type="dxa"/>
        <w:jc w:val="left"/>
        <w:tblInd w:w="0" w:type="dxa"/>
        <w:tblCellMar>
          <w:top w:w="0" w:type="dxa"/>
          <w:left w:w="108" w:type="dxa"/>
          <w:bottom w:w="0" w:type="dxa"/>
          <w:right w:w="108" w:type="dxa"/>
        </w:tblCellMar>
        <w:tblLook w:val="04a0" w:noVBand="1" w:noHBand="0" w:lastColumn="0" w:firstColumn="1" w:lastRow="0" w:firstRow="1"/>
      </w:tblPr>
      <w:tblGrid>
        <w:gridCol w:w="817"/>
        <w:gridCol w:w="4323"/>
        <w:gridCol w:w="2570"/>
        <w:gridCol w:w="2569"/>
      </w:tblGrid>
      <w:tr>
        <w:trPr/>
        <w:tc>
          <w:tcPr>
            <w:tcW w:w="817" w:type="dxa"/>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п/п</w:t>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Вид (группа видов) охотничьих ресурсов</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2024 год</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2025 год</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Волк</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136</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175</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Горностай</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654</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610</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Куницы</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каменая 457  </w:t>
            </w:r>
          </w:p>
          <w:p>
            <w:pPr>
              <w:pStyle w:val="Normal"/>
              <w:spacing w:lineRule="auto" w:line="240" w:before="0" w:after="0"/>
              <w:rPr>
                <w:rFonts w:ascii="Times New Roman" w:hAnsi="Times New Roman" w:cs="Times New Roman"/>
              </w:rPr>
            </w:pPr>
            <w:r>
              <w:rPr>
                <w:rFonts w:cs="Times New Roman" w:ascii="Times New Roman" w:hAnsi="Times New Roman"/>
              </w:rPr>
              <w:t>лесная 1506</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 xml:space="preserve">каменая 618 </w:t>
            </w:r>
          </w:p>
          <w:p>
            <w:pPr>
              <w:pStyle w:val="Normal"/>
              <w:spacing w:lineRule="auto" w:line="240" w:before="0" w:after="0"/>
              <w:rPr>
                <w:rFonts w:ascii="Times New Roman" w:hAnsi="Times New Roman" w:cs="Times New Roman"/>
              </w:rPr>
            </w:pPr>
            <w:r>
              <w:rPr>
                <w:rFonts w:cs="Times New Roman" w:ascii="Times New Roman" w:hAnsi="Times New Roman"/>
              </w:rPr>
              <w:t>лесная 1969</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Лисица</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2641</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2618</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Хорь</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373</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448</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Рысь</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73</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125</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Барсук</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287</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298</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Норки</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1216</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1214</w:t>
            </w:r>
          </w:p>
        </w:tc>
      </w:tr>
      <w:tr>
        <w:trPr/>
        <w:tc>
          <w:tcPr>
            <w:tcW w:w="817" w:type="dxa"/>
            <w:tcBorders/>
          </w:tcPr>
          <w:p>
            <w:pPr>
              <w:pStyle w:val="ListParagraph"/>
              <w:numPr>
                <w:ilvl w:val="0"/>
                <w:numId w:val="16"/>
              </w:numPr>
              <w:jc w:val="both"/>
              <w:rPr/>
            </w:pPr>
            <w:r>
              <w:rPr/>
            </w:r>
          </w:p>
        </w:tc>
        <w:tc>
          <w:tcPr>
            <w:tcW w:w="4323" w:type="dxa"/>
            <w:tcBorders/>
          </w:tcPr>
          <w:p>
            <w:pPr>
              <w:pStyle w:val="Normal"/>
              <w:spacing w:lineRule="auto" w:line="240" w:before="0" w:after="0"/>
              <w:rPr>
                <w:rFonts w:ascii="Times New Roman" w:hAnsi="Times New Roman" w:cs="Times New Roman"/>
              </w:rPr>
            </w:pPr>
            <w:r>
              <w:rPr>
                <w:rFonts w:cs="Times New Roman" w:ascii="Times New Roman" w:hAnsi="Times New Roman"/>
              </w:rPr>
              <w:t>Выдра речная</w:t>
            </w:r>
          </w:p>
        </w:tc>
        <w:tc>
          <w:tcPr>
            <w:tcW w:w="2570" w:type="dxa"/>
            <w:tcBorders/>
          </w:tcPr>
          <w:p>
            <w:pPr>
              <w:pStyle w:val="Normal"/>
              <w:spacing w:lineRule="auto" w:line="240" w:before="0" w:after="0"/>
              <w:rPr>
                <w:rFonts w:ascii="Times New Roman" w:hAnsi="Times New Roman" w:cs="Times New Roman"/>
              </w:rPr>
            </w:pPr>
            <w:r>
              <w:rPr>
                <w:rFonts w:cs="Times New Roman" w:ascii="Times New Roman" w:hAnsi="Times New Roman"/>
              </w:rPr>
              <w:t>149</w:t>
            </w:r>
          </w:p>
        </w:tc>
        <w:tc>
          <w:tcPr>
            <w:tcW w:w="2569" w:type="dxa"/>
            <w:tcBorders/>
          </w:tcPr>
          <w:p>
            <w:pPr>
              <w:pStyle w:val="Normal"/>
              <w:spacing w:lineRule="auto" w:line="240" w:before="0" w:after="0"/>
              <w:rPr>
                <w:rFonts w:ascii="Times New Roman" w:hAnsi="Times New Roman" w:cs="Times New Roman"/>
              </w:rPr>
            </w:pPr>
            <w:r>
              <w:rPr>
                <w:rFonts w:cs="Times New Roman" w:ascii="Times New Roman" w:hAnsi="Times New Roman"/>
              </w:rPr>
              <w:t>158</w:t>
            </w:r>
          </w:p>
        </w:tc>
      </w:tr>
    </w:tbl>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Style37"/>
        <w:spacing w:lineRule="auto" w:line="276"/>
        <w:ind w:right="0" w:firstLine="708"/>
        <w:jc w:val="both"/>
        <w:rPr>
          <w:b w:val="false"/>
          <w:b w:val="false"/>
          <w:sz w:val="24"/>
          <w:szCs w:val="24"/>
        </w:rPr>
      </w:pPr>
      <w:r>
        <w:rPr>
          <w:b w:val="false"/>
          <w:sz w:val="24"/>
          <w:szCs w:val="24"/>
        </w:rPr>
      </w:r>
    </w:p>
    <w:p>
      <w:pPr>
        <w:pStyle w:val="Style37"/>
        <w:spacing w:lineRule="auto" w:line="276"/>
        <w:ind w:right="0" w:firstLine="708"/>
        <w:jc w:val="both"/>
        <w:rPr>
          <w:b w:val="false"/>
          <w:b w:val="false"/>
          <w:sz w:val="24"/>
          <w:szCs w:val="24"/>
        </w:rPr>
      </w:pPr>
      <w:r>
        <w:rPr>
          <w:b w:val="false"/>
          <w:sz w:val="24"/>
          <w:szCs w:val="24"/>
        </w:rPr>
        <w:t>Учетные работы зоолого – энтомологической группы ФБУЗ «Центр гигиены и эпидемиологии в РМ»  в части определения численности ММ проводились на всех стациях: в закрытых луго-полевых стациях - скирдах, открытых луго-полевых, лесокустарниковых и околоводных биотопах на 23 административных территориях. Учетной единицей служили ловушко-сутки в количестве 100 штук, приманкой – ржаной хлеб с растительным маслом. За  отчетный период 2024 - 2025г. всего отработано 8600 давилок в открытых (см п. 18 таблицы) стациях. Отловлено 800 экз. мелких млекопитающих (ММ), 9 видов: полевка рыжая – 106 экз. (13,25%); полевка серая – 202 экз. (25,25%);  домовая мышь – 102 экз. (12,75%); лесная мышь – 25 экз. (3,1 %);  полевая мышь – 249 экз. (31,2%); бурозубка обыкновенная – 50 экз. (6,25%); крыса серая – 52 экз. (6,5%); желтогорлая мышь – 13 экз. (1,6 %); хомяк обыкновенный -1 экз (0,2 %). Показатель численности составил 9,3 % . Доминирующий вид – полевая мышь, процент вида в общем вылове составляет 31,2 %. Субдоминантом  выступает хомяк обыкновенный, процент вида в общем вылове составляет 0,2% .</w:t>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Style35"/>
        <w:numPr>
          <w:ilvl w:val="0"/>
          <w:numId w:val="3"/>
        </w:numPr>
        <w:spacing w:lineRule="auto" w:line="276" w:before="0" w:after="120"/>
        <w:ind w:left="1352" w:right="142" w:hanging="360"/>
        <w:jc w:val="center"/>
        <w:rPr>
          <w:rFonts w:ascii="Times New Roman" w:hAnsi="Times New Roman"/>
          <w:sz w:val="24"/>
          <w:szCs w:val="24"/>
        </w:rPr>
      </w:pPr>
      <w:r>
        <w:rPr>
          <w:rFonts w:ascii="Times New Roman" w:hAnsi="Times New Roman"/>
          <w:sz w:val="24"/>
          <w:szCs w:val="24"/>
        </w:rPr>
        <w:t>Численность ММ в лесокустарниковых стациях:</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Приложение, Таблица № 1.1. Учетные работы проводились в лесокустарниковых зонах г. о. Саранск, Рузаевском, Ковылкинском, Ельниковском, Инсарском, Краснослободском,  Атяшевском, Б. Игнатовском, Ардатовском, Б. Березниковском,  З. Полянском, Темниковском, Ромодановском, Ичалковском районах. За  отчетный период  2024-2025гг. отработано 1550 ловушко - суток. Отловлено  149 ММ.  Численность обитателей лесных биоценозов составила 9,6% (СМЛ – 14,45%). Доминирующий вид – полевка рыжая, процент вида в общем вылове составляет – 44,3 %. Субдоминантом является полевка серая – 2,0 %. В отловах так же присутствуют: лесная мышь – 11,4 %; желтогорлая мышь  – 7,4 %; полевая мышь – 12,7 %; бурозубка обыкновенная – 22,1 %. Показатели численности на лесокустарниковых стациях будут в значительной мере зависеть от погодных условий и кормовой базы и сохранятся на СМЛ уровне. </w:t>
      </w:r>
      <w:r>
        <w:rPr>
          <w:rFonts w:cs="Times New Roman" w:ascii="Times New Roman" w:hAnsi="Times New Roman"/>
          <w:color w:val="000000"/>
          <w:sz w:val="24"/>
          <w:szCs w:val="24"/>
        </w:rPr>
        <w:t>В лесах лесостепной зоны в течение нескольких сезонов отмечена высокая численность рыжих полевок, вероятны проявления уже сформировавшихся здесь очагов ГЛПС.</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3"/>
        </w:numPr>
        <w:spacing w:lineRule="auto" w:line="276"/>
        <w:jc w:val="center"/>
        <w:rPr>
          <w:b/>
          <w:b/>
        </w:rPr>
      </w:pPr>
      <w:r>
        <w:rPr>
          <w:b/>
        </w:rPr>
        <w:t>Численность ММ в постройках:</w:t>
      </w:r>
    </w:p>
    <w:p>
      <w:pPr>
        <w:pStyle w:val="ListParagraph"/>
        <w:spacing w:lineRule="auto" w:line="276"/>
        <w:ind w:left="1352" w:hanging="0"/>
        <w:rPr>
          <w:b/>
          <w:b/>
        </w:rPr>
      </w:pPr>
      <w:r>
        <w:rPr>
          <w:b/>
        </w:rPr>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Приложение, Таблица № 1.2. Учетные работы проводились в подворьях (частных секторах) в г. о. Саранск, Лямбирском, Рузаевском, Кочкуровском, Ромодановском, Б. Игнатовском, Чамзинском, Атяшевском, Дубенском, Ардатовском, Б. Березниковском, Ичалковском, Ковылкинском, З. Полянском, Торбеевском, Ельниковском, Темниковском, Атюрьевском, Теньгушевском и Краснослободском районах. За  отчетный период  2024-2025гг. отработано 1750 ловушко - суток. Отловлено  157 ММ.  Показатель численности в населенных пунктах составил 9,0 % (СМЛ – 7,2 %). Доминирующий вид – домовая мышь, процент вида в общем вылове составляет 63,1 %. Субдоминантом является бурозубка обыкновенная – 3,8 %. Серая крыса в общем вылове составила 33,1 % была отловлена в Рузаевском, Ельниковском, Темниковском, Краснослободском районах и г. о. Саранск (52 экз.). Показатели численности в значительной мере зависит от проведения дератизационных мероприятий и кормовой базы. В населенных пунктах  продолжает активно размножаться домовая мышь (63,1% в общем отлове). Поэтому возможны случаи заболеваний природно-очаговыми инфекциями по месту жительства или работы. В прогнозируемом периоде неблагополучная ситуация в природных очагах хантавирусной инфекции на территории Мордовии сохранится на прежнем уровне. </w:t>
      </w:r>
    </w:p>
    <w:p>
      <w:pPr>
        <w:pStyle w:val="Style35"/>
        <w:spacing w:lineRule="auto" w:line="276"/>
        <w:ind w:right="142" w:firstLine="550"/>
        <w:rPr>
          <w:b w:val="false"/>
          <w:b w:val="false"/>
          <w:sz w:val="24"/>
          <w:szCs w:val="24"/>
        </w:rPr>
      </w:pPr>
      <w:r>
        <w:rPr>
          <w:b w:val="false"/>
          <w:sz w:val="24"/>
          <w:szCs w:val="24"/>
        </w:rPr>
      </w:r>
    </w:p>
    <w:p>
      <w:pPr>
        <w:pStyle w:val="Style35"/>
        <w:spacing w:lineRule="auto" w:line="276"/>
        <w:ind w:right="142" w:firstLine="550"/>
        <w:jc w:val="center"/>
        <w:rPr>
          <w:rFonts w:ascii="Times New Roman" w:hAnsi="Times New Roman"/>
          <w:sz w:val="24"/>
          <w:szCs w:val="24"/>
        </w:rPr>
      </w:pPr>
      <w:r>
        <w:rPr>
          <w:rFonts w:ascii="Times New Roman" w:hAnsi="Times New Roman"/>
          <w:sz w:val="24"/>
          <w:szCs w:val="24"/>
        </w:rPr>
        <w:t xml:space="preserve">3   </w:t>
      </w:r>
      <w:r>
        <w:rPr>
          <w:rFonts w:ascii="Times New Roman" w:hAnsi="Times New Roman"/>
          <w:b w:val="false"/>
          <w:sz w:val="24"/>
          <w:szCs w:val="24"/>
        </w:rPr>
        <w:t xml:space="preserve">         </w:t>
      </w:r>
      <w:r>
        <w:rPr>
          <w:rFonts w:ascii="Times New Roman" w:hAnsi="Times New Roman"/>
          <w:sz w:val="24"/>
          <w:szCs w:val="24"/>
        </w:rPr>
        <w:t>Численность ММ в лугополевых биатопах:</w:t>
      </w:r>
    </w:p>
    <w:p>
      <w:pPr>
        <w:pStyle w:val="Style35"/>
        <w:spacing w:lineRule="auto" w:line="276"/>
        <w:ind w:right="142" w:firstLine="550"/>
        <w:jc w:val="center"/>
        <w:rPr>
          <w:rFonts w:ascii="Times New Roman" w:hAnsi="Times New Roman"/>
          <w:b w:val="false"/>
          <w:b w:val="false"/>
          <w:sz w:val="24"/>
          <w:szCs w:val="24"/>
        </w:rPr>
      </w:pPr>
      <w:r>
        <w:rPr>
          <w:rFonts w:ascii="Times New Roman" w:hAnsi="Times New Roman"/>
          <w:b w:val="false"/>
          <w:sz w:val="24"/>
          <w:szCs w:val="24"/>
        </w:rPr>
      </w:r>
    </w:p>
    <w:p>
      <w:pPr>
        <w:pStyle w:val="Style35"/>
        <w:spacing w:lineRule="auto" w:line="276"/>
        <w:ind w:right="142" w:firstLine="550"/>
        <w:rPr>
          <w:rFonts w:ascii="Times New Roman" w:hAnsi="Times New Roman"/>
          <w:b w:val="false"/>
          <w:b w:val="false"/>
          <w:sz w:val="24"/>
          <w:szCs w:val="24"/>
        </w:rPr>
      </w:pPr>
      <w:r>
        <w:rPr>
          <w:rFonts w:ascii="Times New Roman" w:hAnsi="Times New Roman"/>
          <w:b w:val="false"/>
          <w:sz w:val="24"/>
          <w:szCs w:val="24"/>
        </w:rPr>
        <w:t>Приложение, Таблица № 1.3. Учетные работы проводились в  лугополевых биотопах З. Полянского, Б. Игнатовского, Дубенского, Рузаевского, Инсарского, Краснослободского, Темниковского, Ельниковского, Кадошкинского, Ромодановского, Чамзинского, Ардатовского, Б. Березниковского, Торбеевского, Лямбирского районах и г. о. Саранск. За  отчетный период  2024 - 2025гг. отработано 1500 ловушко - суток. Отловлено 49 экз. ММ.  Численность обитателей луго - полевых биоценозов не стабильна и снизилась с 7,8% в 2023-2024гг до 3,3% в 2024-2025 гг. (СМЛ – 7,5%). Доминирующий вид – мышь полевая, процент вида в общем вылове составляет 56,1%. Субдоминантом является – хомяк обыкновенный – 2,0 % отловлен в Атяшевском районе.</w:t>
      </w:r>
      <w:r>
        <w:rPr>
          <w:rFonts w:ascii="Times New Roman" w:hAnsi="Times New Roman"/>
          <w:sz w:val="24"/>
          <w:szCs w:val="24"/>
        </w:rPr>
        <w:t xml:space="preserve"> </w:t>
      </w:r>
      <w:r>
        <w:rPr>
          <w:rFonts w:ascii="Times New Roman" w:hAnsi="Times New Roman"/>
          <w:b w:val="false"/>
          <w:sz w:val="24"/>
          <w:szCs w:val="24"/>
        </w:rPr>
        <w:t>В отловах так же присутствуют: полевка рыжая – 19,1%; полевка серая – 18,4% и бурозубка обыкновенная – 10,2 %. Отловлен ёж обыкновенный в Чамзинском районе.</w:t>
      </w:r>
    </w:p>
    <w:p>
      <w:pPr>
        <w:pStyle w:val="Style35"/>
        <w:spacing w:lineRule="auto" w:line="276"/>
        <w:ind w:right="142" w:hanging="0"/>
        <w:rPr>
          <w:b w:val="false"/>
          <w:b w:val="false"/>
          <w:sz w:val="24"/>
          <w:szCs w:val="24"/>
        </w:rPr>
      </w:pPr>
      <w:r>
        <w:rPr>
          <w:b w:val="false"/>
          <w:sz w:val="24"/>
          <w:szCs w:val="24"/>
        </w:rPr>
      </w:r>
    </w:p>
    <w:p>
      <w:pPr>
        <w:pStyle w:val="Style35"/>
        <w:numPr>
          <w:ilvl w:val="0"/>
          <w:numId w:val="6"/>
        </w:numPr>
        <w:spacing w:lineRule="auto" w:line="276"/>
        <w:ind w:left="1352" w:right="142" w:hanging="360"/>
        <w:jc w:val="center"/>
        <w:rPr>
          <w:rFonts w:ascii="Times New Roman" w:hAnsi="Times New Roman"/>
          <w:sz w:val="24"/>
          <w:szCs w:val="24"/>
        </w:rPr>
      </w:pPr>
      <w:r>
        <w:rPr>
          <w:rFonts w:ascii="Times New Roman" w:hAnsi="Times New Roman"/>
          <w:sz w:val="24"/>
          <w:szCs w:val="24"/>
        </w:rPr>
        <w:t>Численность ММ в околоводных стациях:</w:t>
      </w:r>
    </w:p>
    <w:p>
      <w:pPr>
        <w:pStyle w:val="Style35"/>
        <w:spacing w:lineRule="auto" w:line="276"/>
        <w:ind w:left="1352" w:right="142" w:hanging="0"/>
        <w:rPr>
          <w:rFonts w:ascii="Times New Roman" w:hAnsi="Times New Roman"/>
          <w:sz w:val="24"/>
          <w:szCs w:val="24"/>
        </w:rPr>
      </w:pPr>
      <w:r>
        <w:rPr>
          <w:rFonts w:ascii="Times New Roman" w:hAnsi="Times New Roman"/>
          <w:sz w:val="24"/>
          <w:szCs w:val="24"/>
        </w:rPr>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Приложение, Таблица № 1.4. Учетные работы проводились в околоводных стациях в г. о. Саранск, Темниковском, Лямбирском, Чамзинском, Рузаевском, Ельниковском и Инсарском районах. За  отчетный период  2024 – 2025гг. отработано 700 ловушко - суток. Отловлено 80 ММ.  Численность обитателей околоводных биоценозов увеличился с 4,7% в 2023-2024гг до 11,4 % в 2024-2025гг (СМЛ – 7,0 %). Доминирующий вид – полевка рыжая, процент вида в общем вылове составляет 41,25 %. Субдоминантом является – желтогорлая мышь – 2,5 %. В отловах так же присутствуют: Лесная мышь – 5,0%; полевая мышь – 16,25 %; полевка серая – 27,5%; бурозубка обыкновенная – 7,5%.</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Style35"/>
        <w:spacing w:lineRule="auto" w:line="276"/>
        <w:ind w:right="142" w:firstLine="550"/>
        <w:jc w:val="center"/>
        <w:rPr>
          <w:rFonts w:ascii="Times New Roman" w:hAnsi="Times New Roman"/>
          <w:sz w:val="24"/>
          <w:szCs w:val="24"/>
        </w:rPr>
      </w:pPr>
      <w:r>
        <w:rPr>
          <w:rFonts w:ascii="Times New Roman" w:hAnsi="Times New Roman"/>
          <w:sz w:val="24"/>
          <w:szCs w:val="24"/>
        </w:rPr>
        <w:t>5  Численность ММ в скирдах:</w:t>
      </w:r>
    </w:p>
    <w:p>
      <w:pPr>
        <w:pStyle w:val="Style35"/>
        <w:spacing w:lineRule="auto" w:line="276"/>
        <w:ind w:right="142" w:firstLine="550"/>
        <w:jc w:val="center"/>
        <w:rPr>
          <w:rFonts w:ascii="Times New Roman" w:hAnsi="Times New Roman"/>
          <w:sz w:val="24"/>
          <w:szCs w:val="24"/>
        </w:rPr>
      </w:pPr>
      <w:r>
        <w:rPr>
          <w:rFonts w:ascii="Times New Roman" w:hAnsi="Times New Roman"/>
          <w:sz w:val="24"/>
          <w:szCs w:val="24"/>
        </w:rPr>
      </w:r>
    </w:p>
    <w:p>
      <w:pPr>
        <w:pStyle w:val="Style35"/>
        <w:spacing w:lineRule="auto" w:line="276"/>
        <w:ind w:right="142" w:hanging="0"/>
        <w:rPr>
          <w:rFonts w:ascii="Times New Roman" w:hAnsi="Times New Roman"/>
          <w:b w:val="false"/>
          <w:b w:val="false"/>
          <w:sz w:val="24"/>
          <w:szCs w:val="24"/>
        </w:rPr>
      </w:pPr>
      <w:r>
        <w:rPr>
          <w:rFonts w:ascii="Times New Roman" w:hAnsi="Times New Roman"/>
          <w:b w:val="false"/>
          <w:sz w:val="24"/>
          <w:szCs w:val="24"/>
        </w:rPr>
        <w:t xml:space="preserve">Приложение, Таблица № 1.5. Учетные работы проводились в скирдах расположенные в полях, вдоль дорог и неподалеку от построек человека в г. о. Саранск, Кочкуровском, Лямбирском, Старошайговском, Ромодановском, Б. Игнатовском, Чамзинском, Атяшевском, Дубенском, Ардатовском, Б. Березниковском, Ичалковском, Рузаевском, Ельниковском, Инсарском, Кадошкинском, Ковылкинском районах. За  отчетный период  2024 - 2025гг. отработано 3100 ловушко - суток. Отловлено 365 ММ.  Показатель численности составил возрос с 2,25% в 2023-2024гг до 11,8% в 2024-2025 гг (СМЛ – 4,8 %). Доминирующими видами выступают полевая мышь – 51,1% и полевка серая – 46,0%. В общем отлове так же присутствуют: лесная мышь – 1,1% и мышь домовая – 0,8%. Показатель численности в закрытых луго-полевых стациях возрос в 5 раз, так как погодные условия зимы 2024-2025 гг а так же наличие пищи повлияло на </w:t>
      </w:r>
      <w:r>
        <w:rPr>
          <w:rFonts w:ascii="Times New Roman" w:hAnsi="Times New Roman"/>
          <w:b w:val="false"/>
          <w:color w:val="000000"/>
          <w:sz w:val="24"/>
          <w:szCs w:val="24"/>
        </w:rPr>
        <w:t>положительную динамику  жизнедеятельности мышевидных грызунов.</w:t>
      </w:r>
      <w:r>
        <w:rPr>
          <w:color w:val="000000"/>
          <w:sz w:val="29"/>
          <w:szCs w:val="29"/>
        </w:rPr>
        <w:t xml:space="preserve"> </w:t>
      </w:r>
      <w:r>
        <w:rPr>
          <w:rFonts w:ascii="Times New Roman" w:hAnsi="Times New Roman"/>
          <w:b w:val="false"/>
          <w:color w:val="000000"/>
          <w:sz w:val="24"/>
          <w:szCs w:val="24"/>
        </w:rPr>
        <w:t>Отмечена высокая численность серых полевок, полевой мыши и большое количество их колоний в полях (в скирдах) по результатам учетов, что делает возможным протекание эпизоотий в очагах луго - полевого типа.</w:t>
      </w:r>
      <w:r>
        <w:rPr>
          <w:rFonts w:ascii="Times New Roman" w:hAnsi="Times New Roman"/>
          <w:color w:val="000000"/>
          <w:sz w:val="24"/>
          <w:szCs w:val="24"/>
        </w:rPr>
        <w:t xml:space="preserve"> </w:t>
      </w:r>
      <w:r>
        <w:rPr>
          <w:rFonts w:ascii="Times New Roman" w:hAnsi="Times New Roman"/>
          <w:b w:val="false"/>
          <w:color w:val="000000"/>
          <w:sz w:val="24"/>
          <w:szCs w:val="24"/>
        </w:rPr>
        <w:t>В предстоящий период увеличение численности вредителя возможно на отдельных небольших площадях с хорошей кормовой базой.</w:t>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При исследовании мелких млекопитающих, антиген возбудителя ГЛПС выделен в 7 пробах:</w:t>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13"/>
        </w:numPr>
        <w:rPr>
          <w:rFonts w:eastAsia="Calibri"/>
          <w:lang w:eastAsia="en-US"/>
        </w:rPr>
      </w:pPr>
      <w:r>
        <w:rPr>
          <w:rFonts w:eastAsia="Calibri"/>
          <w:lang w:eastAsia="en-US"/>
        </w:rPr>
        <w:t>Лямбирский район, Лямбирское водохранилище, полевая мышь;</w:t>
      </w:r>
      <w:r>
        <w:rPr/>
        <w:t xml:space="preserve"> </w:t>
      </w:r>
    </w:p>
    <w:p>
      <w:pPr>
        <w:pStyle w:val="ListParagraph"/>
        <w:numPr>
          <w:ilvl w:val="0"/>
          <w:numId w:val="13"/>
        </w:numPr>
        <w:rPr>
          <w:rFonts w:eastAsia="Calibri"/>
          <w:lang w:eastAsia="en-US"/>
        </w:rPr>
      </w:pPr>
      <w:r>
        <w:rPr>
          <w:rFonts w:eastAsia="Calibri"/>
          <w:lang w:eastAsia="en-US"/>
        </w:rPr>
        <w:t>Лямбирский район, Лямбирское водохранилище, полевка серая;</w:t>
      </w:r>
    </w:p>
    <w:p>
      <w:pPr>
        <w:pStyle w:val="Normal"/>
        <w:numPr>
          <w:ilvl w:val="0"/>
          <w:numId w:val="13"/>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Старошайговский район, с. Новотроицкое, полевка серая;</w:t>
      </w:r>
    </w:p>
    <w:p>
      <w:pPr>
        <w:pStyle w:val="Normal"/>
        <w:numPr>
          <w:ilvl w:val="0"/>
          <w:numId w:val="13"/>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 xml:space="preserve">Кочкуровский район, пос. Кочкурово, полевая мышь – 2; </w:t>
      </w:r>
    </w:p>
    <w:p>
      <w:pPr>
        <w:pStyle w:val="Normal"/>
        <w:numPr>
          <w:ilvl w:val="0"/>
          <w:numId w:val="13"/>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Кочкуровский район, пос. Кочкурово, полевка серая;</w:t>
      </w:r>
    </w:p>
    <w:p>
      <w:pPr>
        <w:pStyle w:val="Normal"/>
        <w:numPr>
          <w:ilvl w:val="0"/>
          <w:numId w:val="13"/>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Чамзинский район, пос. Комсомольский, ёж обыкновенный;</w:t>
      </w:r>
    </w:p>
    <w:p>
      <w:pPr>
        <w:pStyle w:val="Normal"/>
        <w:suppressAutoHyphens w:val="false"/>
        <w:spacing w:before="0" w:after="200"/>
        <w:ind w:left="720" w:hanging="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jc w:val="both"/>
        <w:rPr>
          <w:rFonts w:eastAsia="Times New Roman" w:cs="Calibri"/>
          <w:color w:val="000000"/>
        </w:rPr>
      </w:pPr>
      <w:r>
        <w:rPr>
          <w:rFonts w:eastAsia="Calibri" w:cs="Times New Roman" w:ascii="Times New Roman" w:hAnsi="Times New Roman"/>
          <w:lang w:eastAsia="en-US"/>
        </w:rPr>
        <w:t>Результаты  ФБУН «Казанского научно – исследовательского  института эпидемиологии и микробиологии», выявление в полевом материале возбудителей ГЛПС:</w:t>
      </w:r>
      <w:r>
        <w:rPr>
          <w:rFonts w:cs="Times New Roman" w:ascii="Times New Roman" w:hAnsi="Times New Roman"/>
          <w:b/>
          <w:sz w:val="24"/>
          <w:szCs w:val="24"/>
        </w:rPr>
        <w:t xml:space="preserve"> При исследовании 100 мелких млекопитающих (легкие), </w:t>
      </w:r>
      <w:r>
        <w:rPr>
          <w:rFonts w:eastAsia="Times New Roman" w:cs="Times New Roman" w:ascii="Times New Roman" w:hAnsi="Times New Roman"/>
          <w:b/>
          <w:color w:val="000000"/>
          <w:sz w:val="24"/>
          <w:szCs w:val="24"/>
        </w:rPr>
        <w:t xml:space="preserve">PUUV </w:t>
      </w:r>
      <w:r>
        <w:rPr>
          <w:rFonts w:cs="Times New Roman" w:ascii="Times New Roman" w:hAnsi="Times New Roman"/>
          <w:b/>
          <w:sz w:val="24"/>
          <w:szCs w:val="24"/>
        </w:rPr>
        <w:t>выделен в 35 пробах:</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г. Саранск, лесополоса за автостанцией, Ключаревское шоссе, желтогорлая мышь – 2;</w:t>
      </w:r>
    </w:p>
    <w:p>
      <w:pPr>
        <w:pStyle w:val="ListParagraph"/>
        <w:numPr>
          <w:ilvl w:val="0"/>
          <w:numId w:val="24"/>
        </w:numPr>
        <w:suppressAutoHyphens w:val="false"/>
        <w:spacing w:before="0" w:after="0"/>
        <w:contextualSpacing/>
        <w:rPr>
          <w:rFonts w:eastAsia="Calibri"/>
          <w:lang w:eastAsia="en-US"/>
        </w:rPr>
      </w:pPr>
      <w:r>
        <w:rPr>
          <w:rFonts w:eastAsia="Calibri"/>
          <w:lang w:eastAsia="en-US"/>
        </w:rPr>
        <w:t xml:space="preserve">Лямбирский район, с.Берсеневка, лесонасаждения, граница с г.о. Саранск, лесная мышь – 2; </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полевка рыжая;</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бурозубка обыкновенная – 3;</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рыжая полевка;</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лесная мышь – 14;</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полевка серая – 2;</w:t>
      </w:r>
    </w:p>
    <w:p>
      <w:pPr>
        <w:pStyle w:val="ListParagraph"/>
        <w:numPr>
          <w:ilvl w:val="0"/>
          <w:numId w:val="24"/>
        </w:numPr>
        <w:suppressAutoHyphens w:val="false"/>
        <w:spacing w:before="0" w:after="0"/>
        <w:contextualSpacing/>
        <w:rPr>
          <w:rFonts w:eastAsia="Calibri"/>
          <w:lang w:eastAsia="en-US"/>
        </w:rPr>
      </w:pPr>
      <w:r>
        <w:rPr>
          <w:rFonts w:eastAsia="Calibri"/>
          <w:lang w:eastAsia="en-US"/>
        </w:rPr>
        <w:t>Лямбирский район,  Лямбирское водохранилище, с правой стороны от плотины, поле, полевая мышь – 6;</w:t>
      </w:r>
    </w:p>
    <w:p>
      <w:pPr>
        <w:pStyle w:val="ListParagraph"/>
        <w:numPr>
          <w:ilvl w:val="3"/>
          <w:numId w:val="13"/>
        </w:numPr>
        <w:suppressAutoHyphens w:val="false"/>
        <w:spacing w:before="0" w:after="0"/>
        <w:ind w:left="567" w:hanging="360"/>
        <w:contextualSpacing/>
        <w:rPr>
          <w:rFonts w:eastAsia="Calibri"/>
          <w:lang w:eastAsia="en-US"/>
        </w:rPr>
      </w:pPr>
      <w:r>
        <w:rPr>
          <w:rFonts w:eastAsia="Calibri"/>
          <w:lang w:eastAsia="en-US"/>
        </w:rPr>
        <w:t>Торбеевский район, пос. Торбеево, частный сектор, домовая мышь;</w:t>
      </w:r>
    </w:p>
    <w:p>
      <w:pPr>
        <w:pStyle w:val="ListParagraph"/>
        <w:numPr>
          <w:ilvl w:val="3"/>
          <w:numId w:val="13"/>
        </w:numPr>
        <w:suppressAutoHyphens w:val="false"/>
        <w:spacing w:before="0" w:after="0"/>
        <w:ind w:left="567" w:hanging="360"/>
        <w:contextualSpacing/>
        <w:rPr>
          <w:rFonts w:eastAsia="Calibri"/>
          <w:lang w:eastAsia="en-US"/>
        </w:rPr>
      </w:pPr>
      <w:r>
        <w:rPr>
          <w:rFonts w:eastAsia="Calibri"/>
          <w:lang w:eastAsia="en-US"/>
        </w:rPr>
        <w:t>Ковылкинский район, д. Андреевка, рядом р. Мокша, кустарники во дворе, полевая мышь;</w:t>
      </w:r>
    </w:p>
    <w:p>
      <w:pPr>
        <w:pStyle w:val="ListParagraph"/>
        <w:numPr>
          <w:ilvl w:val="3"/>
          <w:numId w:val="13"/>
        </w:numPr>
        <w:suppressAutoHyphens w:val="false"/>
        <w:spacing w:before="0" w:after="0"/>
        <w:ind w:left="567" w:hanging="360"/>
        <w:contextualSpacing/>
        <w:rPr>
          <w:rFonts w:eastAsia="Calibri"/>
          <w:lang w:eastAsia="en-US"/>
        </w:rPr>
      </w:pPr>
      <w:r>
        <w:rPr>
          <w:rFonts w:eastAsia="Calibri"/>
          <w:lang w:eastAsia="en-US"/>
        </w:rPr>
        <w:t>Ельниковский район, пос. Стародевичье, чатсный сектор, домовая мышь – 2.</w:t>
      </w:r>
    </w:p>
    <w:p>
      <w:pPr>
        <w:pStyle w:val="ListParagraph"/>
        <w:suppressAutoHyphens w:val="false"/>
        <w:spacing w:before="0" w:after="0"/>
        <w:ind w:left="2880" w:hanging="0"/>
        <w:contextualSpacing/>
        <w:rPr>
          <w:rFonts w:eastAsia="Calibri"/>
          <w:lang w:eastAsia="en-US"/>
        </w:rPr>
      </w:pPr>
      <w:r>
        <w:rPr>
          <w:rFonts w:eastAsia="Calibri"/>
          <w:lang w:eastAsia="en-US"/>
        </w:rPr>
      </w:r>
    </w:p>
    <w:p>
      <w:pPr>
        <w:pStyle w:val="Normal"/>
        <w:jc w:val="both"/>
        <w:rPr>
          <w:bCs/>
        </w:rPr>
      </w:pPr>
      <w:r>
        <w:rPr>
          <w:rFonts w:ascii="Tinos" w:hAnsi="Tinos"/>
          <w:bCs/>
        </w:rPr>
        <w:t>(Домовая мышь – 3 экз., серая полевка – 5 экз., полевая мышь – 10 экз., полевка рыжая – 2 экз., лесная мышь – 16 экз.,  желтогорлая мышь – 2 экз., бурозубка обыкновенная – 3 экз., ёж обыкновенный – 1экз.)</w:t>
      </w:r>
    </w:p>
    <w:p>
      <w:pPr>
        <w:pStyle w:val="ListParagraph"/>
        <w:spacing w:lineRule="auto" w:line="276"/>
        <w:ind w:left="720" w:hanging="0"/>
        <w:jc w:val="both"/>
        <w:rPr>
          <w:bCs/>
        </w:rPr>
      </w:pPr>
      <w:r>
        <w:rPr/>
        <w:drawing>
          <wp:inline distT="0" distB="0" distL="0" distR="0">
            <wp:extent cx="5940425" cy="3636645"/>
            <wp:effectExtent l="0" t="0" r="0" b="0"/>
            <wp:docPr id="1" name="Рисунок 9" descr="Z:\ДЕЗ. ОТДЕЛ\БОЯРОВА Е.И\ТУЛЯРЕМИЯ\карта Мордов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Z:\ДЕЗ. ОТДЕЛ\БОЯРОВА Е.И\ТУЛЯРЕМИЯ\карта Мордовии.jpg"/>
                    <pic:cNvPicPr>
                      <a:picLocks noChangeAspect="1" noChangeArrowheads="1"/>
                    </pic:cNvPicPr>
                  </pic:nvPicPr>
                  <pic:blipFill>
                    <a:blip r:embed="rId5"/>
                    <a:stretch>
                      <a:fillRect/>
                    </a:stretch>
                  </pic:blipFill>
                  <pic:spPr bwMode="auto">
                    <a:xfrm>
                      <a:off x="0" y="0"/>
                      <a:ext cx="5940425" cy="3636645"/>
                    </a:xfrm>
                    <a:prstGeom prst="rect">
                      <a:avLst/>
                    </a:prstGeom>
                  </pic:spPr>
                </pic:pic>
              </a:graphicData>
            </a:graphic>
          </wp:inline>
        </w:drawing>
      </w:r>
      <w:r>
        <mc:AlternateContent>
          <mc:Choice Requires="wps">
            <w:drawing>
              <wp:anchor behindDoc="0" distT="0" distB="0" distL="114300" distR="97155" simplePos="0" locked="0" layoutInCell="1" allowOverlap="1" relativeHeight="9">
                <wp:simplePos x="0" y="0"/>
                <wp:positionH relativeFrom="column">
                  <wp:posOffset>2655570</wp:posOffset>
                </wp:positionH>
                <wp:positionV relativeFrom="paragraph">
                  <wp:posOffset>819150</wp:posOffset>
                </wp:positionV>
                <wp:extent cx="314325" cy="276225"/>
                <wp:effectExtent l="0" t="0" r="17145" b="17145"/>
                <wp:wrapNone/>
                <wp:docPr id="2"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64.5pt;mso-position-vertical-relative:text;margin-left:209.1pt;mso-position-horizontal-relative:text">
                <v:shadow on="t" color="#974706" offset="1.35pt,1.35pt"/>
                <v:textbox>
                  <w:txbxContent>
                    <w:p>
                      <w:pPr>
                        <w:pStyle w:val="Style39"/>
                        <w:spacing w:before="0" w:after="200"/>
                        <w:rPr/>
                      </w:pPr>
                      <w:r>
                        <w:rPr/>
                        <w:t>2</w:t>
                      </w:r>
                    </w:p>
                  </w:txbxContent>
                </v:textbox>
              </v:rect>
            </w:pict>
          </mc:Fallback>
        </mc:AlternateContent>
      </w:r>
      <w:r>
        <mc:AlternateContent>
          <mc:Choice Requires="wps">
            <w:drawing>
              <wp:anchor behindDoc="0" distT="0" distB="0" distL="114300" distR="97155" simplePos="0" locked="0" layoutInCell="1" allowOverlap="1" relativeHeight="10">
                <wp:simplePos x="0" y="0"/>
                <wp:positionH relativeFrom="column">
                  <wp:posOffset>2607945</wp:posOffset>
                </wp:positionH>
                <wp:positionV relativeFrom="paragraph">
                  <wp:posOffset>2143125</wp:posOffset>
                </wp:positionV>
                <wp:extent cx="304800" cy="285750"/>
                <wp:effectExtent l="0" t="0" r="17145" b="17145"/>
                <wp:wrapNone/>
                <wp:docPr id="3" name=""/>
                <a:graphic xmlns:a="http://schemas.openxmlformats.org/drawingml/2006/main">
                  <a:graphicData uri="http://schemas.microsoft.com/office/word/2010/wordprocessingShape">
                    <wps:wsp>
                      <wps:cNvSpPr txBox="1"/>
                      <wps:spPr>
                        <a:xfrm>
                          <a:off x="0" y="0"/>
                          <a:ext cx="304800" cy="28575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pt;height:22.5pt;mso-wrap-distance-left:9pt;mso-wrap-distance-right:9pt;mso-wrap-distance-top:0pt;mso-wrap-distance-bottom:0pt;margin-top:168.75pt;mso-position-vertical-relative:text;margin-left:205.35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11">
                <wp:simplePos x="0" y="0"/>
                <wp:positionH relativeFrom="column">
                  <wp:posOffset>1741170</wp:posOffset>
                </wp:positionH>
                <wp:positionV relativeFrom="paragraph">
                  <wp:posOffset>1990725</wp:posOffset>
                </wp:positionV>
                <wp:extent cx="314325" cy="276225"/>
                <wp:effectExtent l="0" t="0" r="17145" b="17145"/>
                <wp:wrapNone/>
                <wp:docPr id="4"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56.75pt;mso-position-vertical-relative:text;margin-left:137.1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12">
                <wp:simplePos x="0" y="0"/>
                <wp:positionH relativeFrom="column">
                  <wp:posOffset>4779645</wp:posOffset>
                </wp:positionH>
                <wp:positionV relativeFrom="paragraph">
                  <wp:posOffset>2352675</wp:posOffset>
                </wp:positionV>
                <wp:extent cx="314325" cy="276225"/>
                <wp:effectExtent l="0" t="0" r="17145" b="17145"/>
                <wp:wrapNone/>
                <wp:docPr id="5"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3</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85.25pt;mso-position-vertical-relative:text;margin-left:376.35pt;mso-position-horizontal-relative:text">
                <v:shadow on="t" color="#974706" offset="1.35pt,1.35pt"/>
                <v:textbox>
                  <w:txbxContent>
                    <w:p>
                      <w:pPr>
                        <w:pStyle w:val="Style39"/>
                        <w:spacing w:before="0" w:after="200"/>
                        <w:rPr/>
                      </w:pPr>
                      <w:r>
                        <w:rPr/>
                        <w:t>3</w:t>
                      </w:r>
                    </w:p>
                  </w:txbxContent>
                </v:textbox>
              </v:rect>
            </w:pict>
          </mc:Fallback>
        </mc:AlternateContent>
      </w:r>
      <w:r>
        <mc:AlternateContent>
          <mc:Choice Requires="wps">
            <w:drawing>
              <wp:anchor behindDoc="0" distT="0" distB="0" distL="114300" distR="97155" simplePos="0" locked="0" layoutInCell="1" allowOverlap="1" relativeHeight="13">
                <wp:simplePos x="0" y="0"/>
                <wp:positionH relativeFrom="column">
                  <wp:posOffset>4436745</wp:posOffset>
                </wp:positionH>
                <wp:positionV relativeFrom="paragraph">
                  <wp:posOffset>1990725</wp:posOffset>
                </wp:positionV>
                <wp:extent cx="409575" cy="276225"/>
                <wp:effectExtent l="0" t="0" r="17145" b="17145"/>
                <wp:wrapNone/>
                <wp:docPr id="6" name=""/>
                <a:graphic xmlns:a="http://schemas.openxmlformats.org/drawingml/2006/main">
                  <a:graphicData uri="http://schemas.microsoft.com/office/word/2010/wordprocessingShape">
                    <wps:wsp>
                      <wps:cNvSpPr txBox="1"/>
                      <wps:spPr>
                        <a:xfrm>
                          <a:off x="0" y="0"/>
                          <a:ext cx="40957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31</w:t>
                            </w:r>
                          </w:p>
                        </w:txbxContent>
                      </wps:txbx>
                      <wps:bodyPr anchor="t" lIns="91440" tIns="45720" rIns="91440" bIns="45720">
                        <a:noAutofit/>
                      </wps:bodyPr>
                    </wps:wsp>
                  </a:graphicData>
                </a:graphic>
              </wp:anchor>
            </w:drawing>
          </mc:Choice>
          <mc:Fallback>
            <w:pict>
              <v:rect fillcolor="#F79646" strokecolor="#F2F2F2" strokeweight="3pt" style="position:absolute;rotation:0;width:32.25pt;height:21.75pt;mso-wrap-distance-left:9pt;mso-wrap-distance-right:9pt;mso-wrap-distance-top:0pt;mso-wrap-distance-bottom:0pt;margin-top:156.75pt;mso-position-vertical-relative:text;margin-left:349.35pt;mso-position-horizontal-relative:text">
                <v:shadow on="t" color="#974706" offset="1.35pt,1.35pt"/>
                <v:textbox>
                  <w:txbxContent>
                    <w:p>
                      <w:pPr>
                        <w:pStyle w:val="Style39"/>
                        <w:spacing w:before="0" w:after="200"/>
                        <w:rPr/>
                      </w:pPr>
                      <w:r>
                        <w:rPr/>
                        <w:t>31</w:t>
                      </w:r>
                    </w:p>
                  </w:txbxContent>
                </v:textbox>
              </v:rect>
            </w:pict>
          </mc:Fallback>
        </mc:AlternateContent>
      </w:r>
      <w:r>
        <mc:AlternateContent>
          <mc:Choice Requires="wps">
            <w:drawing>
              <wp:anchor behindDoc="0" distT="0" distB="0" distL="114300" distR="97155" simplePos="0" locked="0" layoutInCell="1" allowOverlap="1" relativeHeight="14">
                <wp:simplePos x="0" y="0"/>
                <wp:positionH relativeFrom="column">
                  <wp:posOffset>5093970</wp:posOffset>
                </wp:positionH>
                <wp:positionV relativeFrom="paragraph">
                  <wp:posOffset>1533525</wp:posOffset>
                </wp:positionV>
                <wp:extent cx="314325" cy="276225"/>
                <wp:effectExtent l="0" t="0" r="17145" b="17145"/>
                <wp:wrapNone/>
                <wp:docPr id="7"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20.75pt;mso-position-vertical-relative:text;margin-left:401.1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15">
                <wp:simplePos x="0" y="0"/>
                <wp:positionH relativeFrom="column">
                  <wp:posOffset>3617595</wp:posOffset>
                </wp:positionH>
                <wp:positionV relativeFrom="paragraph">
                  <wp:posOffset>1533525</wp:posOffset>
                </wp:positionV>
                <wp:extent cx="314325" cy="276225"/>
                <wp:effectExtent l="0" t="0" r="17145" b="17145"/>
                <wp:wrapNone/>
                <wp:docPr id="8"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20.75pt;mso-position-vertical-relative:text;margin-left:284.85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16">
                <wp:simplePos x="0" y="0"/>
                <wp:positionH relativeFrom="column">
                  <wp:posOffset>4055745</wp:posOffset>
                </wp:positionH>
                <wp:positionV relativeFrom="paragraph">
                  <wp:posOffset>1581150</wp:posOffset>
                </wp:positionV>
                <wp:extent cx="381000" cy="304800"/>
                <wp:effectExtent l="0" t="0" r="17145" b="17145"/>
                <wp:wrapNone/>
                <wp:docPr id="9" name=""/>
                <a:graphic xmlns:a="http://schemas.openxmlformats.org/drawingml/2006/main">
                  <a:graphicData uri="http://schemas.microsoft.com/office/word/2010/wordprocessingShape">
                    <wps:wsp>
                      <wps:cNvSpPr txBox="1"/>
                      <wps:spPr>
                        <a:xfrm>
                          <a:off x="0" y="0"/>
                          <a:ext cx="381000" cy="30480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30pt;height:24pt;mso-wrap-distance-left:9pt;mso-wrap-distance-right:9pt;mso-wrap-distance-top:0pt;mso-wrap-distance-bottom:0pt;margin-top:124.5pt;mso-position-vertical-relative:text;margin-left:319.35pt;mso-position-horizontal-relative:text">
                <v:shadow on="t" color="#974706" offset="1.35pt,1.35pt"/>
                <v:textbox>
                  <w:txbxContent>
                    <w:p>
                      <w:pPr>
                        <w:pStyle w:val="Style39"/>
                        <w:spacing w:before="0" w:after="200"/>
                        <w:rPr/>
                      </w:pPr>
                      <w:r>
                        <w:rPr/>
                        <w:t>2</w:t>
                      </w:r>
                    </w:p>
                  </w:txbxContent>
                </v:textbox>
              </v:rect>
            </w:pict>
          </mc:Fallback>
        </mc:AlternateConten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Рис.2. Районы, где регистрировался антиген возбудителя ГЛПС среди мелких млекопитающих в зимне - весенний период 2024-2025гг. (цифрами указано количество положительных находок).</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t>При исследовании мелких млекопитающих  возбудитель лептоспироза выделен в 4 пробах:</w:t>
      </w:r>
    </w:p>
    <w:p>
      <w:pPr>
        <w:pStyle w:val="Normal"/>
        <w:numPr>
          <w:ilvl w:val="0"/>
          <w:numId w:val="14"/>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Саранск, юго – западное шоссе, бурозубка обыкновенная – 2;</w:t>
      </w:r>
    </w:p>
    <w:p>
      <w:pPr>
        <w:pStyle w:val="Normal"/>
        <w:numPr>
          <w:ilvl w:val="0"/>
          <w:numId w:val="14"/>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Кочкуровский район, пос. Кочкурово, полевая мышь;</w:t>
      </w:r>
    </w:p>
    <w:p>
      <w:pPr>
        <w:pStyle w:val="Normal"/>
        <w:numPr>
          <w:ilvl w:val="0"/>
          <w:numId w:val="14"/>
        </w:numPr>
        <w:suppressAutoHyphens w:val="false"/>
        <w:spacing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Лямбирский район, пос. Тарасполь, желтогорлая мышь.</w:t>
      </w:r>
    </w:p>
    <w:p>
      <w:pPr>
        <w:pStyle w:val="Normal"/>
        <w:suppressAutoHyphens w:val="false"/>
        <w:spacing w:before="0" w:after="200"/>
        <w:ind w:left="720" w:hanging="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t>При исследовании мелких млекопитающих, антиген возбудителя туляремии выделен в 15 пробах:</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Лямбирский район, п. Лямбирь, лесная мышь;</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Лямбирский район, п. Лямбирь, полевка рыжая;</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Лямбирский район, пос. Тарасполь, полевка рыжая;</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Атяшевский район, с. Киржеманы – хомяк обыкновенный;</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Старошайговский район, с. Новотроицкое, полевка серая;</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Торбеевский район, с. Дракино, домовая мышь – 2;</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Лямбирский район, Лямбирское водохранилище, бурозубка обыкновенная;</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 xml:space="preserve">Старошайговский район, с. Новотроицкое, полевая мышь; </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Лямбирский район, Лямбирское водохранилище, полевая мышь;</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Саранск, юго-западный лес, район кладбищ,  полевая мышь – 2;</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Чамзинский район, пос. Альза, домовая мышь;</w:t>
      </w:r>
    </w:p>
    <w:p>
      <w:pPr>
        <w:pStyle w:val="Normal"/>
        <w:numPr>
          <w:ilvl w:val="0"/>
          <w:numId w:val="10"/>
        </w:numPr>
        <w:spacing w:before="0" w:after="0"/>
        <w:jc w:val="both"/>
        <w:rPr>
          <w:rFonts w:ascii="Times New Roman" w:hAnsi="Times New Roman" w:cs="Times New Roman"/>
          <w:sz w:val="24"/>
          <w:szCs w:val="24"/>
        </w:rPr>
      </w:pPr>
      <w:r>
        <w:rPr>
          <w:rFonts w:cs="Times New Roman" w:ascii="Times New Roman" w:hAnsi="Times New Roman"/>
          <w:sz w:val="24"/>
          <w:szCs w:val="24"/>
        </w:rPr>
        <w:t>Кочкуровский район, ул. Кооперативная, домовая мышь – 2.</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(Домовая мышь – 5 экз., серая полевка – 1 экз., полевая мышь – 4 экз., полевка рыжая – 2 экз., лесная мышь – 1 экз., бурозубка обыкновенная  - 1 экз., хомяк обыкновенный - 1 экз.)</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drawing>
          <wp:inline distT="0" distB="0" distL="0" distR="0">
            <wp:extent cx="5937885" cy="3639820"/>
            <wp:effectExtent l="0" t="0" r="0" b="0"/>
            <wp:docPr id="10"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
                    <pic:cNvPicPr>
                      <a:picLocks noChangeAspect="1" noChangeArrowheads="1"/>
                    </pic:cNvPicPr>
                  </pic:nvPicPr>
                  <pic:blipFill>
                    <a:blip r:embed="rId6"/>
                    <a:stretch>
                      <a:fillRect/>
                    </a:stretch>
                  </pic:blipFill>
                  <pic:spPr bwMode="auto">
                    <a:xfrm>
                      <a:off x="0" y="0"/>
                      <a:ext cx="5937885" cy="3639820"/>
                    </a:xfrm>
                    <a:prstGeom prst="rect">
                      <a:avLst/>
                    </a:prstGeom>
                  </pic:spPr>
                </pic:pic>
              </a:graphicData>
            </a:graphic>
          </wp:inline>
        </w:drawing>
      </w:r>
      <w:r>
        <mc:AlternateContent>
          <mc:Choice Requires="wps">
            <w:drawing>
              <wp:anchor behindDoc="0" distT="0" distB="0" distL="114300" distR="97155" simplePos="0" locked="0" layoutInCell="1" allowOverlap="1" relativeHeight="2">
                <wp:simplePos x="0" y="0"/>
                <wp:positionH relativeFrom="column">
                  <wp:posOffset>4141470</wp:posOffset>
                </wp:positionH>
                <wp:positionV relativeFrom="paragraph">
                  <wp:posOffset>1975485</wp:posOffset>
                </wp:positionV>
                <wp:extent cx="290830" cy="314325"/>
                <wp:effectExtent l="0" t="0" r="17145" b="17145"/>
                <wp:wrapNone/>
                <wp:docPr id="11" name=""/>
                <a:graphic xmlns:a="http://schemas.openxmlformats.org/drawingml/2006/main">
                  <a:graphicData uri="http://schemas.microsoft.com/office/word/2010/wordprocessingShape">
                    <wps:wsp>
                      <wps:cNvSpPr txBox="1"/>
                      <wps:spPr>
                        <a:xfrm>
                          <a:off x="0" y="0"/>
                          <a:ext cx="290830" cy="3143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2.9pt;height:24.75pt;mso-wrap-distance-left:9pt;mso-wrap-distance-right:9pt;mso-wrap-distance-top:0pt;mso-wrap-distance-bottom:0pt;margin-top:155.55pt;mso-position-vertical-relative:text;margin-left:326.1pt;mso-position-horizontal-relative:text">
                <v:shadow on="t" color="#974706" offset="1.35pt,1.35pt"/>
                <v:textbox>
                  <w:txbxContent>
                    <w:p>
                      <w:pPr>
                        <w:pStyle w:val="Style39"/>
                        <w:spacing w:before="0" w:after="200"/>
                        <w:rPr/>
                      </w:pPr>
                      <w:r>
                        <w:rPr/>
                        <w:t>2</w:t>
                      </w:r>
                    </w:p>
                  </w:txbxContent>
                </v:textbox>
              </v:rect>
            </w:pict>
          </mc:Fallback>
        </mc:AlternateContent>
      </w:r>
      <w:r>
        <mc:AlternateContent>
          <mc:Choice Requires="wps">
            <w:drawing>
              <wp:anchor behindDoc="0" distT="0" distB="0" distL="114300" distR="97155" simplePos="0" locked="0" layoutInCell="1" allowOverlap="1" relativeHeight="3">
                <wp:simplePos x="0" y="0"/>
                <wp:positionH relativeFrom="column">
                  <wp:posOffset>5208270</wp:posOffset>
                </wp:positionH>
                <wp:positionV relativeFrom="paragraph">
                  <wp:posOffset>1250950</wp:posOffset>
                </wp:positionV>
                <wp:extent cx="333375" cy="266700"/>
                <wp:effectExtent l="0" t="0" r="17145" b="17145"/>
                <wp:wrapNone/>
                <wp:docPr id="12" name=""/>
                <a:graphic xmlns:a="http://schemas.openxmlformats.org/drawingml/2006/main">
                  <a:graphicData uri="http://schemas.microsoft.com/office/word/2010/wordprocessingShape">
                    <wps:wsp>
                      <wps:cNvSpPr txBox="1"/>
                      <wps:spPr>
                        <a:xfrm>
                          <a:off x="0" y="0"/>
                          <a:ext cx="333375" cy="26670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6.25pt;height:21pt;mso-wrap-distance-left:9pt;mso-wrap-distance-right:9pt;mso-wrap-distance-top:0pt;mso-wrap-distance-bottom:0pt;margin-top:98.5pt;mso-position-vertical-relative:text;margin-left:410.1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4">
                <wp:simplePos x="0" y="0"/>
                <wp:positionH relativeFrom="column">
                  <wp:posOffset>4589145</wp:posOffset>
                </wp:positionH>
                <wp:positionV relativeFrom="paragraph">
                  <wp:posOffset>1422400</wp:posOffset>
                </wp:positionV>
                <wp:extent cx="352425" cy="271780"/>
                <wp:effectExtent l="0" t="0" r="17145" b="17145"/>
                <wp:wrapNone/>
                <wp:docPr id="13" name=""/>
                <a:graphic xmlns:a="http://schemas.openxmlformats.org/drawingml/2006/main">
                  <a:graphicData uri="http://schemas.microsoft.com/office/word/2010/wordprocessingShape">
                    <wps:wsp>
                      <wps:cNvSpPr txBox="1"/>
                      <wps:spPr>
                        <a:xfrm>
                          <a:off x="0" y="0"/>
                          <a:ext cx="352425" cy="27178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7.75pt;height:21.4pt;mso-wrap-distance-left:9pt;mso-wrap-distance-right:9pt;mso-wrap-distance-top:0pt;mso-wrap-distance-bottom:0pt;margin-top:112pt;mso-position-vertical-relative:text;margin-left:361.35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5">
                <wp:simplePos x="0" y="0"/>
                <wp:positionH relativeFrom="column">
                  <wp:posOffset>1217295</wp:posOffset>
                </wp:positionH>
                <wp:positionV relativeFrom="paragraph">
                  <wp:posOffset>2018030</wp:posOffset>
                </wp:positionV>
                <wp:extent cx="352425" cy="271780"/>
                <wp:effectExtent l="0" t="0" r="17145" b="17145"/>
                <wp:wrapNone/>
                <wp:docPr id="14" name=""/>
                <a:graphic xmlns:a="http://schemas.openxmlformats.org/drawingml/2006/main">
                  <a:graphicData uri="http://schemas.microsoft.com/office/word/2010/wordprocessingShape">
                    <wps:wsp>
                      <wps:cNvSpPr txBox="1"/>
                      <wps:spPr>
                        <a:xfrm>
                          <a:off x="0" y="0"/>
                          <a:ext cx="352425" cy="27178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7.75pt;height:21.4pt;mso-wrap-distance-left:9pt;mso-wrap-distance-right:9pt;mso-wrap-distance-top:0pt;mso-wrap-distance-bottom:0pt;margin-top:158.9pt;mso-position-vertical-relative:text;margin-left:95.85pt;mso-position-horizontal-relative:text">
                <v:shadow on="t" color="#974706" offset="1.35pt,1.35pt"/>
                <v:textbox>
                  <w:txbxContent>
                    <w:p>
                      <w:pPr>
                        <w:pStyle w:val="Style39"/>
                        <w:spacing w:before="0" w:after="200"/>
                        <w:rPr/>
                      </w:pPr>
                      <w:r>
                        <w:rPr/>
                        <w:t>2</w:t>
                      </w:r>
                    </w:p>
                  </w:txbxContent>
                </v:textbox>
              </v:rect>
            </w:pict>
          </mc:Fallback>
        </mc:AlternateContent>
      </w:r>
      <w:r>
        <mc:AlternateContent>
          <mc:Choice Requires="wps">
            <w:drawing>
              <wp:anchor behindDoc="0" distT="0" distB="0" distL="114300" distR="97155" simplePos="0" locked="0" layoutInCell="1" allowOverlap="1" relativeHeight="6">
                <wp:simplePos x="0" y="0"/>
                <wp:positionH relativeFrom="column">
                  <wp:posOffset>4522470</wp:posOffset>
                </wp:positionH>
                <wp:positionV relativeFrom="paragraph">
                  <wp:posOffset>2536825</wp:posOffset>
                </wp:positionV>
                <wp:extent cx="352425" cy="271780"/>
                <wp:effectExtent l="0" t="0" r="17145" b="17145"/>
                <wp:wrapNone/>
                <wp:docPr id="15" name=""/>
                <a:graphic xmlns:a="http://schemas.openxmlformats.org/drawingml/2006/main">
                  <a:graphicData uri="http://schemas.microsoft.com/office/word/2010/wordprocessingShape">
                    <wps:wsp>
                      <wps:cNvSpPr txBox="1"/>
                      <wps:spPr>
                        <a:xfrm>
                          <a:off x="0" y="0"/>
                          <a:ext cx="352425" cy="27178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7.75pt;height:21.4pt;mso-wrap-distance-left:9pt;mso-wrap-distance-right:9pt;mso-wrap-distance-top:0pt;mso-wrap-distance-bottom:0pt;margin-top:199.75pt;mso-position-vertical-relative:text;margin-left:356.1pt;mso-position-horizontal-relative:text">
                <v:shadow on="t" color="#974706" offset="1.35pt,1.35pt"/>
                <v:textbox>
                  <w:txbxContent>
                    <w:p>
                      <w:pPr>
                        <w:pStyle w:val="Style39"/>
                        <w:spacing w:before="0" w:after="200"/>
                        <w:rPr/>
                      </w:pPr>
                      <w:r>
                        <w:rPr/>
                        <w:t>2</w:t>
                      </w:r>
                    </w:p>
                  </w:txbxContent>
                </v:textbox>
              </v:rect>
            </w:pict>
          </mc:Fallback>
        </mc:AlternateContent>
      </w:r>
      <w:r>
        <mc:AlternateContent>
          <mc:Choice Requires="wps">
            <w:drawing>
              <wp:anchor behindDoc="0" distT="0" distB="0" distL="114300" distR="97155" simplePos="0" locked="0" layoutInCell="1" allowOverlap="1" relativeHeight="7">
                <wp:simplePos x="0" y="0"/>
                <wp:positionH relativeFrom="column">
                  <wp:posOffset>3703320</wp:posOffset>
                </wp:positionH>
                <wp:positionV relativeFrom="paragraph">
                  <wp:posOffset>1579880</wp:posOffset>
                </wp:positionV>
                <wp:extent cx="352425" cy="271780"/>
                <wp:effectExtent l="0" t="0" r="17145" b="17145"/>
                <wp:wrapNone/>
                <wp:docPr id="16" name=""/>
                <a:graphic xmlns:a="http://schemas.openxmlformats.org/drawingml/2006/main">
                  <a:graphicData uri="http://schemas.microsoft.com/office/word/2010/wordprocessingShape">
                    <wps:wsp>
                      <wps:cNvSpPr txBox="1"/>
                      <wps:spPr>
                        <a:xfrm>
                          <a:off x="0" y="0"/>
                          <a:ext cx="352425" cy="27178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5</w:t>
                            </w:r>
                          </w:p>
                        </w:txbxContent>
                      </wps:txbx>
                      <wps:bodyPr anchor="t" lIns="91440" tIns="45720" rIns="91440" bIns="45720">
                        <a:noAutofit/>
                      </wps:bodyPr>
                    </wps:wsp>
                  </a:graphicData>
                </a:graphic>
              </wp:anchor>
            </w:drawing>
          </mc:Choice>
          <mc:Fallback>
            <w:pict>
              <v:rect fillcolor="#F79646" strokecolor="#F2F2F2" strokeweight="3pt" style="position:absolute;rotation:0;width:27.75pt;height:21.4pt;mso-wrap-distance-left:9pt;mso-wrap-distance-right:9pt;mso-wrap-distance-top:0pt;mso-wrap-distance-bottom:0pt;margin-top:124.4pt;mso-position-vertical-relative:text;margin-left:291.6pt;mso-position-horizontal-relative:text">
                <v:shadow on="t" color="#974706" offset="1.35pt,1.35pt"/>
                <v:textbox>
                  <w:txbxContent>
                    <w:p>
                      <w:pPr>
                        <w:pStyle w:val="Style39"/>
                        <w:spacing w:before="0" w:after="200"/>
                        <w:rPr/>
                      </w:pPr>
                      <w:r>
                        <w:rPr/>
                        <w:t>5</w:t>
                      </w:r>
                    </w:p>
                  </w:txbxContent>
                </v:textbox>
              </v:rect>
            </w:pict>
          </mc:Fallback>
        </mc:AlternateContent>
      </w:r>
      <w:r>
        <mc:AlternateContent>
          <mc:Choice Requires="wps">
            <w:drawing>
              <wp:anchor behindDoc="0" distT="0" distB="0" distL="114300" distR="97155" simplePos="0" locked="0" layoutInCell="1" allowOverlap="1" relativeHeight="8">
                <wp:simplePos x="0" y="0"/>
                <wp:positionH relativeFrom="column">
                  <wp:posOffset>3046095</wp:posOffset>
                </wp:positionH>
                <wp:positionV relativeFrom="paragraph">
                  <wp:posOffset>1517650</wp:posOffset>
                </wp:positionV>
                <wp:extent cx="352425" cy="271780"/>
                <wp:effectExtent l="0" t="0" r="17145" b="17145"/>
                <wp:wrapNone/>
                <wp:docPr id="17" name=""/>
                <a:graphic xmlns:a="http://schemas.openxmlformats.org/drawingml/2006/main">
                  <a:graphicData uri="http://schemas.microsoft.com/office/word/2010/wordprocessingShape">
                    <wps:wsp>
                      <wps:cNvSpPr txBox="1"/>
                      <wps:spPr>
                        <a:xfrm>
                          <a:off x="0" y="0"/>
                          <a:ext cx="352425" cy="271780"/>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7.75pt;height:21.4pt;mso-wrap-distance-left:9pt;mso-wrap-distance-right:9pt;mso-wrap-distance-top:0pt;mso-wrap-distance-bottom:0pt;margin-top:119.5pt;mso-position-vertical-relative:text;margin-left:239.85pt;mso-position-horizontal-relative:text">
                <v:shadow on="t" color="#974706" offset="1.35pt,1.35pt"/>
                <v:textbox>
                  <w:txbxContent>
                    <w:p>
                      <w:pPr>
                        <w:pStyle w:val="Style39"/>
                        <w:spacing w:before="0" w:after="200"/>
                        <w:rPr/>
                      </w:pPr>
                      <w:r>
                        <w:rPr/>
                        <w:t>2</w:t>
                      </w:r>
                    </w:p>
                  </w:txbxContent>
                </v:textbox>
              </v:rect>
            </w:pict>
          </mc:Fallback>
        </mc:AlternateConten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Cs/>
        </w:rPr>
      </w:pPr>
      <w:r>
        <w:rPr>
          <w:rFonts w:cs="Times New Roman" w:ascii="Times New Roman" w:hAnsi="Times New Roman"/>
          <w:bCs/>
        </w:rPr>
        <w:t>Рис.1. Районы, где регистрировался антиген возбудителя туляремии среди мелких млекопитающих в зимне - весенний период 2024-2025гг. (цифрами указано количество положительных находок).</w:t>
      </w:r>
    </w:p>
    <w:p>
      <w:pPr>
        <w:pStyle w:val="ListParagraph"/>
        <w:ind w:left="720" w:hanging="0"/>
        <w:jc w:val="both"/>
        <w:rPr>
          <w:bCs/>
        </w:rPr>
      </w:pPr>
      <w:r>
        <w:rPr>
          <w:bCs/>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t>При исследовании 200 погадок хищных птиц, антиген возбудителя туляремии выделен в 15 пробах:</w:t>
      </w:r>
    </w:p>
    <w:p>
      <w:pPr>
        <w:pStyle w:val="ListParagraph"/>
        <w:numPr>
          <w:ilvl w:val="0"/>
          <w:numId w:val="7"/>
        </w:numPr>
        <w:spacing w:lineRule="auto" w:line="276"/>
        <w:jc w:val="both"/>
        <w:rPr/>
      </w:pPr>
      <w:r>
        <w:rPr/>
        <w:t>Ичалковский район, склон долины р. Ашня (филин) – 1 проба,</w:t>
      </w:r>
    </w:p>
    <w:p>
      <w:pPr>
        <w:pStyle w:val="ListParagraph"/>
        <w:numPr>
          <w:ilvl w:val="0"/>
          <w:numId w:val="7"/>
        </w:numPr>
        <w:spacing w:lineRule="auto" w:line="276"/>
        <w:jc w:val="both"/>
        <w:rPr/>
      </w:pPr>
      <w:r>
        <w:rPr/>
        <w:t>Торбеевский район, с. Краснополье, окраина села – 1 проба,</w:t>
      </w:r>
    </w:p>
    <w:p>
      <w:pPr>
        <w:pStyle w:val="ListParagraph"/>
        <w:numPr>
          <w:ilvl w:val="0"/>
          <w:numId w:val="7"/>
        </w:numPr>
        <w:spacing w:lineRule="auto" w:line="276"/>
        <w:jc w:val="both"/>
        <w:rPr/>
      </w:pPr>
      <w:r>
        <w:rPr/>
        <w:t>Лямбирский район, с. Аксеново – 1 проба,</w:t>
      </w:r>
    </w:p>
    <w:p>
      <w:pPr>
        <w:pStyle w:val="ListParagraph"/>
        <w:numPr>
          <w:ilvl w:val="0"/>
          <w:numId w:val="7"/>
        </w:numPr>
        <w:spacing w:lineRule="auto" w:line="276"/>
        <w:jc w:val="both"/>
        <w:rPr/>
      </w:pPr>
      <w:r>
        <w:rPr/>
        <w:t>Ромодановский район, п. Малая Чуфаровка – 1 проба,</w:t>
      </w:r>
    </w:p>
    <w:p>
      <w:pPr>
        <w:pStyle w:val="ListParagraph"/>
        <w:numPr>
          <w:ilvl w:val="0"/>
          <w:numId w:val="7"/>
        </w:numPr>
        <w:spacing w:lineRule="auto" w:line="276"/>
        <w:jc w:val="both"/>
        <w:rPr/>
      </w:pPr>
      <w:r>
        <w:rPr/>
        <w:t>Ковылкинский район, ДО «Сосновый бор» - 1 проба,</w:t>
      </w:r>
    </w:p>
    <w:p>
      <w:pPr>
        <w:pStyle w:val="ListParagraph"/>
        <w:numPr>
          <w:ilvl w:val="0"/>
          <w:numId w:val="7"/>
        </w:numPr>
        <w:spacing w:lineRule="auto" w:line="276"/>
        <w:rPr/>
      </w:pPr>
      <w:r>
        <w:rPr/>
        <w:t>Дубенский район, с. Чиберчино, овраги (филин) – 8 проб,</w:t>
      </w:r>
    </w:p>
    <w:p>
      <w:pPr>
        <w:pStyle w:val="ListParagraph"/>
        <w:numPr>
          <w:ilvl w:val="0"/>
          <w:numId w:val="7"/>
        </w:numPr>
        <w:spacing w:lineRule="auto" w:line="276"/>
        <w:jc w:val="both"/>
        <w:rPr/>
      </w:pPr>
      <w:r>
        <w:rPr/>
        <w:t>г. о. Саранск, с. Куликовка – 1 проба,</w:t>
      </w:r>
    </w:p>
    <w:p>
      <w:pPr>
        <w:pStyle w:val="ListParagraph"/>
        <w:numPr>
          <w:ilvl w:val="0"/>
          <w:numId w:val="7"/>
        </w:numPr>
        <w:spacing w:lineRule="auto" w:line="276"/>
        <w:jc w:val="both"/>
        <w:rPr/>
      </w:pPr>
      <w:r>
        <w:rPr/>
        <w:t>Кочкуровский район, с. Булгаково – 1 проба.</w:t>
      </w:r>
    </w:p>
    <w:p>
      <w:pPr>
        <w:pStyle w:val="ListParagraph"/>
        <w:spacing w:lineRule="auto" w:line="276"/>
        <w:ind w:left="720" w:hanging="0"/>
        <w:jc w:val="both"/>
        <w:rPr/>
      </w:pPr>
      <w:r>
        <w:rPr/>
      </w:r>
    </w:p>
    <w:p>
      <w:pPr>
        <w:pStyle w:val="Normal"/>
        <w:jc w:val="both"/>
        <w:rPr>
          <w:rFonts w:ascii="Times New Roman" w:hAnsi="Times New Roman" w:eastAsia="Lucida Sans Unicode" w:cs="Times New Roman"/>
          <w:b/>
          <w:b/>
          <w:color w:val="000000"/>
          <w:sz w:val="24"/>
          <w:szCs w:val="24"/>
          <w:lang w:eastAsia="zh-CN" w:bidi="en-US"/>
        </w:rPr>
      </w:pPr>
      <w:r>
        <w:rPr>
          <w:rFonts w:eastAsia="Lucida Sans Unicode" w:cs="Times New Roman" w:ascii="Times New Roman" w:hAnsi="Times New Roman"/>
          <w:b/>
          <w:color w:val="000000"/>
          <w:sz w:val="24"/>
          <w:szCs w:val="24"/>
          <w:lang w:eastAsia="zh-CN" w:bidi="en-US"/>
        </w:rPr>
        <w:t>В результате исследования 460 проб талой воды антиген возбудителя туляремии обнаружен в 36 пробах:</w:t>
      </w:r>
    </w:p>
    <w:p>
      <w:pPr>
        <w:pStyle w:val="ListParagraph"/>
        <w:numPr>
          <w:ilvl w:val="0"/>
          <w:numId w:val="11"/>
        </w:numPr>
        <w:spacing w:lineRule="auto" w:line="276"/>
        <w:jc w:val="both"/>
        <w:rPr/>
      </w:pPr>
      <w:r>
        <w:rPr/>
        <w:t>г. о. Саранск – 1 проба,</w:t>
      </w:r>
    </w:p>
    <w:p>
      <w:pPr>
        <w:pStyle w:val="ListParagraph"/>
        <w:numPr>
          <w:ilvl w:val="0"/>
          <w:numId w:val="11"/>
        </w:numPr>
        <w:rPr/>
      </w:pPr>
      <w:r>
        <w:rPr/>
        <w:t>Старошайговский район – 2 пробы,</w:t>
      </w:r>
    </w:p>
    <w:p>
      <w:pPr>
        <w:pStyle w:val="ListParagraph"/>
        <w:numPr>
          <w:ilvl w:val="0"/>
          <w:numId w:val="11"/>
        </w:numPr>
        <w:jc w:val="both"/>
        <w:rPr/>
      </w:pPr>
      <w:r>
        <w:rPr/>
        <w:t>Краснослободский район – 2 пробы,</w:t>
      </w:r>
    </w:p>
    <w:p>
      <w:pPr>
        <w:pStyle w:val="ListParagraph"/>
        <w:numPr>
          <w:ilvl w:val="0"/>
          <w:numId w:val="11"/>
        </w:numPr>
        <w:jc w:val="both"/>
        <w:rPr/>
      </w:pPr>
      <w:r>
        <w:rPr/>
        <w:t>Темниковский район – 1 проба,</w:t>
      </w:r>
    </w:p>
    <w:p>
      <w:pPr>
        <w:pStyle w:val="ListParagraph"/>
        <w:numPr>
          <w:ilvl w:val="0"/>
          <w:numId w:val="11"/>
        </w:numPr>
        <w:spacing w:lineRule="auto" w:line="276"/>
        <w:jc w:val="both"/>
        <w:rPr/>
      </w:pPr>
      <w:r>
        <w:rPr/>
        <w:t>Инсарский район – 2 пробы,</w:t>
      </w:r>
    </w:p>
    <w:p>
      <w:pPr>
        <w:pStyle w:val="ListParagraph"/>
        <w:numPr>
          <w:ilvl w:val="0"/>
          <w:numId w:val="11"/>
        </w:numPr>
        <w:jc w:val="both"/>
        <w:rPr/>
      </w:pPr>
      <w:r>
        <w:rPr/>
        <w:t>Рузаевский район – 3 пробы,</w:t>
      </w:r>
    </w:p>
    <w:p>
      <w:pPr>
        <w:pStyle w:val="ListParagraph"/>
        <w:numPr>
          <w:ilvl w:val="0"/>
          <w:numId w:val="11"/>
        </w:numPr>
        <w:spacing w:lineRule="auto" w:line="276"/>
        <w:jc w:val="both"/>
        <w:rPr/>
      </w:pPr>
      <w:r>
        <w:rPr/>
        <w:t>Кадошкинский район – 2 пробы,</w:t>
      </w:r>
    </w:p>
    <w:p>
      <w:pPr>
        <w:pStyle w:val="ListParagraph"/>
        <w:numPr>
          <w:ilvl w:val="0"/>
          <w:numId w:val="11"/>
        </w:numPr>
        <w:jc w:val="both"/>
        <w:rPr/>
      </w:pPr>
      <w:r>
        <w:rPr/>
        <w:t>Ельниковский район – 2 пробы,</w:t>
      </w:r>
    </w:p>
    <w:p>
      <w:pPr>
        <w:pStyle w:val="ListParagraph"/>
        <w:numPr>
          <w:ilvl w:val="0"/>
          <w:numId w:val="11"/>
        </w:numPr>
        <w:jc w:val="both"/>
        <w:rPr/>
      </w:pPr>
      <w:r>
        <w:rPr/>
        <w:t>Кочкуровский район – 2 пробы,</w:t>
      </w:r>
    </w:p>
    <w:p>
      <w:pPr>
        <w:pStyle w:val="ListParagraph"/>
        <w:numPr>
          <w:ilvl w:val="0"/>
          <w:numId w:val="11"/>
        </w:numPr>
        <w:spacing w:lineRule="auto" w:line="276"/>
        <w:jc w:val="both"/>
        <w:rPr/>
      </w:pPr>
      <w:r>
        <w:rPr/>
        <w:t>Лямбирский район – 2 пробы,</w:t>
      </w:r>
    </w:p>
    <w:p>
      <w:pPr>
        <w:pStyle w:val="ListParagraph"/>
        <w:numPr>
          <w:ilvl w:val="0"/>
          <w:numId w:val="11"/>
        </w:numPr>
        <w:jc w:val="both"/>
        <w:rPr/>
      </w:pPr>
      <w:r>
        <w:rPr/>
        <w:t>Большеигнатовский район – 1 проба,</w:t>
      </w:r>
    </w:p>
    <w:p>
      <w:pPr>
        <w:pStyle w:val="ListParagraph"/>
        <w:numPr>
          <w:ilvl w:val="0"/>
          <w:numId w:val="11"/>
        </w:numPr>
        <w:spacing w:lineRule="auto" w:line="276"/>
        <w:jc w:val="both"/>
        <w:rPr/>
      </w:pPr>
      <w:r>
        <w:rPr/>
        <w:t>Дубёнский район – 1 проба,</w:t>
      </w:r>
    </w:p>
    <w:p>
      <w:pPr>
        <w:pStyle w:val="ListParagraph"/>
        <w:numPr>
          <w:ilvl w:val="0"/>
          <w:numId w:val="11"/>
        </w:numPr>
        <w:jc w:val="both"/>
        <w:rPr/>
      </w:pPr>
      <w:r>
        <w:rPr/>
        <w:t>Чамзинский район – 2 пробы,</w:t>
      </w:r>
    </w:p>
    <w:p>
      <w:pPr>
        <w:pStyle w:val="ListParagraph"/>
        <w:numPr>
          <w:ilvl w:val="0"/>
          <w:numId w:val="11"/>
        </w:numPr>
        <w:jc w:val="both"/>
        <w:rPr/>
      </w:pPr>
      <w:r>
        <w:rPr/>
        <w:t>Атюрьевский район – 2 пробы,</w:t>
      </w:r>
    </w:p>
    <w:p>
      <w:pPr>
        <w:pStyle w:val="ListParagraph"/>
        <w:numPr>
          <w:ilvl w:val="0"/>
          <w:numId w:val="11"/>
        </w:numPr>
        <w:spacing w:lineRule="auto" w:line="276"/>
        <w:jc w:val="both"/>
        <w:rPr/>
      </w:pPr>
      <w:r>
        <w:rPr/>
        <w:t>Ичалковский район – 3 пробы,</w:t>
      </w:r>
    </w:p>
    <w:p>
      <w:pPr>
        <w:pStyle w:val="ListParagraph"/>
        <w:numPr>
          <w:ilvl w:val="0"/>
          <w:numId w:val="11"/>
        </w:numPr>
        <w:jc w:val="both"/>
        <w:rPr/>
      </w:pPr>
      <w:r>
        <w:rPr/>
        <w:t>Большеберезниковский – 2 пробы,</w:t>
      </w:r>
    </w:p>
    <w:p>
      <w:pPr>
        <w:pStyle w:val="ListParagraph"/>
        <w:numPr>
          <w:ilvl w:val="0"/>
          <w:numId w:val="11"/>
        </w:numPr>
        <w:jc w:val="both"/>
        <w:rPr/>
      </w:pPr>
      <w:r>
        <w:rPr/>
        <w:t>Атяшевский район – 2 пробы,</w:t>
      </w:r>
    </w:p>
    <w:p>
      <w:pPr>
        <w:pStyle w:val="ListParagraph"/>
        <w:numPr>
          <w:ilvl w:val="0"/>
          <w:numId w:val="11"/>
        </w:numPr>
        <w:jc w:val="both"/>
        <w:rPr/>
      </w:pPr>
      <w:r>
        <w:rPr/>
        <w:t>Ардатовский район – 1 проба,</w:t>
      </w:r>
    </w:p>
    <w:p>
      <w:pPr>
        <w:pStyle w:val="ListParagraph"/>
        <w:numPr>
          <w:ilvl w:val="0"/>
          <w:numId w:val="11"/>
        </w:numPr>
        <w:jc w:val="both"/>
        <w:rPr/>
      </w:pPr>
      <w:r>
        <w:rPr/>
        <w:t>Теньгушевский район -  1 проба,</w:t>
      </w:r>
    </w:p>
    <w:p>
      <w:pPr>
        <w:pStyle w:val="ListParagraph"/>
        <w:numPr>
          <w:ilvl w:val="0"/>
          <w:numId w:val="11"/>
        </w:numPr>
        <w:jc w:val="both"/>
        <w:rPr/>
      </w:pPr>
      <w:r>
        <w:rPr/>
        <w:t>Ромодановский район – 2 пробы.</w:t>
      </w:r>
    </w:p>
    <w:p>
      <w:pPr>
        <w:pStyle w:val="ListParagraph"/>
        <w:ind w:left="720" w:hanging="0"/>
        <w:jc w:val="both"/>
        <w:rPr/>
      </w:pPr>
      <w:r>
        <w:rPr/>
      </w:r>
    </w:p>
    <w:p>
      <w:pPr>
        <w:pStyle w:val="Normal"/>
        <w:jc w:val="both"/>
        <w:rPr>
          <w:rFonts w:ascii="Times New Roman" w:hAnsi="Times New Roman" w:eastAsia="Lucida Sans Unicode" w:cs="Times New Roman"/>
          <w:b/>
          <w:b/>
          <w:color w:val="000000"/>
          <w:sz w:val="24"/>
          <w:szCs w:val="24"/>
          <w:lang w:eastAsia="zh-CN" w:bidi="en-US"/>
        </w:rPr>
      </w:pPr>
      <w:r>
        <w:rPr>
          <w:rFonts w:eastAsia="Lucida Sans Unicode" w:cs="Times New Roman" w:ascii="Times New Roman" w:hAnsi="Times New Roman"/>
          <w:b/>
          <w:color w:val="000000"/>
          <w:sz w:val="24"/>
          <w:szCs w:val="24"/>
          <w:lang w:eastAsia="zh-CN" w:bidi="en-US"/>
        </w:rPr>
        <w:t>В результате исследования 115 проб соломы антиген возбудителя туляремии обнаружен в 5 пробах:</w:t>
      </w:r>
    </w:p>
    <w:p>
      <w:pPr>
        <w:pStyle w:val="ListParagraph"/>
        <w:numPr>
          <w:ilvl w:val="0"/>
          <w:numId w:val="12"/>
        </w:numPr>
        <w:jc w:val="both"/>
        <w:rPr>
          <w:rFonts w:eastAsia="Lucida Sans Unicode"/>
          <w:color w:val="000000"/>
          <w:lang w:eastAsia="zh-CN" w:bidi="en-US"/>
        </w:rPr>
      </w:pPr>
      <w:r>
        <w:rPr>
          <w:rFonts w:eastAsia="Lucida Sans Unicode"/>
          <w:color w:val="000000"/>
          <w:lang w:eastAsia="zh-CN" w:bidi="en-US"/>
        </w:rPr>
        <w:t>Старошайговский район, с. Новотроицкое – 2 пробы,</w:t>
      </w:r>
    </w:p>
    <w:p>
      <w:pPr>
        <w:pStyle w:val="ListParagraph"/>
        <w:numPr>
          <w:ilvl w:val="0"/>
          <w:numId w:val="12"/>
        </w:numPr>
        <w:jc w:val="both"/>
        <w:rPr>
          <w:rFonts w:eastAsia="Lucida Sans Unicode"/>
          <w:color w:val="000000"/>
          <w:lang w:eastAsia="zh-CN" w:bidi="en-US"/>
        </w:rPr>
      </w:pPr>
      <w:r>
        <w:rPr>
          <w:rFonts w:eastAsia="Lucida Sans Unicode"/>
          <w:color w:val="000000"/>
          <w:lang w:eastAsia="zh-CN" w:bidi="en-US"/>
        </w:rPr>
        <w:t>Кочкуровский район, с. Кочкурово – 3 пробы.</w:t>
      </w:r>
    </w:p>
    <w:p>
      <w:pPr>
        <w:pStyle w:val="ListParagraph"/>
        <w:ind w:left="720" w:hanging="0"/>
        <w:jc w:val="both"/>
        <w:rPr>
          <w:rFonts w:eastAsia="Lucida Sans Unicode"/>
          <w:color w:val="000000"/>
          <w:lang w:eastAsia="zh-CN" w:bidi="en-US"/>
        </w:rPr>
      </w:pPr>
      <w:r>
        <w:rPr>
          <w:rFonts w:eastAsia="Lucida Sans Unicode"/>
          <w:color w:val="000000"/>
          <w:lang w:eastAsia="zh-CN" w:bidi="en-US"/>
        </w:rPr>
      </w:r>
    </w:p>
    <w:p>
      <w:pPr>
        <w:pStyle w:val="Normal"/>
        <w:jc w:val="both"/>
        <w:rPr>
          <w:rFonts w:ascii="Times New Roman" w:hAnsi="Times New Roman" w:eastAsia="Lucida Sans Unicode" w:cs="Times New Roman"/>
          <w:b/>
          <w:b/>
          <w:color w:val="000000"/>
          <w:sz w:val="24"/>
          <w:szCs w:val="24"/>
          <w:lang w:eastAsia="zh-CN" w:bidi="en-US"/>
        </w:rPr>
      </w:pPr>
      <w:r>
        <w:rPr>
          <w:rFonts w:eastAsia="Lucida Sans Unicode" w:cs="Times New Roman" w:ascii="Times New Roman" w:hAnsi="Times New Roman"/>
          <w:b/>
          <w:color w:val="000000"/>
          <w:sz w:val="24"/>
          <w:szCs w:val="24"/>
          <w:lang w:eastAsia="zh-CN" w:bidi="en-US"/>
        </w:rPr>
        <w:t>В результате исследования 55 проб помета мелких млекопитающих антиген возбудителя туляремии обнаружен в 4 пробах:</w:t>
      </w:r>
    </w:p>
    <w:p>
      <w:pPr>
        <w:pStyle w:val="ListParagraph"/>
        <w:numPr>
          <w:ilvl w:val="3"/>
          <w:numId w:val="12"/>
        </w:numPr>
        <w:ind w:left="709" w:hanging="360"/>
        <w:jc w:val="both"/>
        <w:rPr>
          <w:rFonts w:eastAsia="Lucida Sans Unicode"/>
          <w:color w:val="000000"/>
          <w:lang w:eastAsia="zh-CN" w:bidi="en-US"/>
        </w:rPr>
      </w:pPr>
      <w:r>
        <w:rPr>
          <w:rFonts w:eastAsia="Lucida Sans Unicode"/>
          <w:color w:val="000000"/>
          <w:lang w:eastAsia="zh-CN" w:bidi="en-US"/>
        </w:rPr>
        <w:t>Рузаевский район, с. Сузгарье – 1 проба,</w:t>
      </w:r>
    </w:p>
    <w:p>
      <w:pPr>
        <w:pStyle w:val="ListParagraph"/>
        <w:numPr>
          <w:ilvl w:val="3"/>
          <w:numId w:val="12"/>
        </w:numPr>
        <w:ind w:left="709" w:hanging="360"/>
        <w:jc w:val="both"/>
        <w:rPr>
          <w:rFonts w:eastAsia="Lucida Sans Unicode"/>
          <w:color w:val="000000"/>
          <w:lang w:eastAsia="zh-CN" w:bidi="en-US"/>
        </w:rPr>
      </w:pPr>
      <w:r>
        <w:rPr>
          <w:rFonts w:eastAsia="Lucida Sans Unicode"/>
          <w:color w:val="000000"/>
          <w:lang w:eastAsia="zh-CN" w:bidi="en-US"/>
        </w:rPr>
        <w:t>Ичалковский район, п. Ичалки – 1 проба,</w:t>
      </w:r>
    </w:p>
    <w:p>
      <w:pPr>
        <w:pStyle w:val="ListParagraph"/>
        <w:numPr>
          <w:ilvl w:val="3"/>
          <w:numId w:val="12"/>
        </w:numPr>
        <w:ind w:left="709" w:hanging="360"/>
        <w:rPr>
          <w:rFonts w:eastAsia="Lucida Sans Unicode"/>
          <w:color w:val="000000"/>
          <w:lang w:eastAsia="zh-CN" w:bidi="en-US"/>
        </w:rPr>
      </w:pPr>
      <w:r>
        <w:rPr>
          <w:rFonts w:eastAsia="Lucida Sans Unicode"/>
          <w:color w:val="000000"/>
          <w:lang w:eastAsia="zh-CN" w:bidi="en-US"/>
        </w:rPr>
        <w:t>Атяшевский район, пос. Мордовские Сыреси – 1 проба,</w:t>
      </w:r>
    </w:p>
    <w:p>
      <w:pPr>
        <w:pStyle w:val="ListParagraph"/>
        <w:numPr>
          <w:ilvl w:val="3"/>
          <w:numId w:val="12"/>
        </w:numPr>
        <w:ind w:left="709" w:hanging="360"/>
        <w:jc w:val="both"/>
        <w:rPr>
          <w:rFonts w:eastAsia="Lucida Sans Unicode"/>
          <w:color w:val="000000"/>
          <w:lang w:eastAsia="zh-CN" w:bidi="en-US"/>
        </w:rPr>
      </w:pPr>
      <w:r>
        <w:rPr>
          <w:rFonts w:eastAsia="Lucida Sans Unicode"/>
          <w:color w:val="000000"/>
          <w:lang w:eastAsia="zh-CN" w:bidi="en-US"/>
        </w:rPr>
        <w:t>Ардатовский район, с. Редкодубье – 1 проба.</w:t>
      </w:r>
    </w:p>
    <w:p>
      <w:pPr>
        <w:pStyle w:val="Normal"/>
        <w:jc w:val="both"/>
        <w:rPr>
          <w:rFonts w:eastAsia="Lucida Sans Unicode"/>
          <w:color w:val="000000"/>
          <w:lang w:eastAsia="zh-CN" w:bidi="en-US"/>
        </w:rPr>
      </w:pPr>
      <w:r>
        <w:rPr>
          <w:rFonts w:eastAsia="Lucida Sans Unicode"/>
          <w:color w:val="000000"/>
          <w:lang w:eastAsia="zh-CN" w:bidi="en-US"/>
        </w:rPr>
      </w:r>
    </w:p>
    <w:p>
      <w:pPr>
        <w:pStyle w:val="Normal"/>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Характеристика размножения зверьков.</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Из общего количества вскрытых зверьков (647 экз.) самцов - 207, а самок – 440 экз. (33 беременных и 49 рожавших самок). В половой структуре значительно преобладают самки. Половозрелые особи значительно доминируют, это объясняется тем, что доля взрослых грызунов в зимний период высока. Популяции доминирующих видов является стабильной, благодаря преобладанию в ней половозрелых особей (полевая мышь, полевки рыжая и серая).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 целом анализ размножения грызунов предполагает незначительное увеличение их численности в летне - осенний период, в связи с относительно не высокими показателями интенсивности размножения. За отчетный период по видовому составу преобладают полевая мышь – 31,2%, полевки рыжая – 13,25% и серая  - 25,25%. Среди отловленных экземпляров беременных самок так же преобладают полевая мышь, полевки рыжая и серая. </w:t>
      </w:r>
      <w:r>
        <w:rPr>
          <w:rFonts w:cs="Times New Roman" w:ascii="Times New Roman" w:hAnsi="Times New Roman"/>
          <w:color w:val="242424"/>
          <w:sz w:val="24"/>
          <w:szCs w:val="24"/>
        </w:rPr>
        <w:t>Исходя из анализа состояния численности грызунов</w:t>
      </w:r>
      <w:r>
        <w:rPr>
          <w:rFonts w:cs="Times New Roman" w:ascii="Times New Roman" w:hAnsi="Times New Roman"/>
          <w:sz w:val="24"/>
          <w:szCs w:val="24"/>
        </w:rPr>
        <w:t>, их генеративного состояния</w:t>
      </w:r>
      <w:r>
        <w:rPr>
          <w:rFonts w:cs="Times New Roman" w:ascii="Times New Roman" w:hAnsi="Times New Roman"/>
          <w:color w:val="242424"/>
          <w:sz w:val="24"/>
          <w:szCs w:val="24"/>
        </w:rPr>
        <w:t xml:space="preserve"> и результатов их исследования, можно предположить, что летний период 2025г. будет умеренно напряженным по инфекциям, передающимся грызунами, прежде всего по ГЛПС. Осенняя численность грызунов, учитывая положительную динамику нарастания численности, может превысить среднемноголетние показатели в случае благоприятных климатических и прочих условий. </w:t>
      </w:r>
      <w:r>
        <w:rPr>
          <w:rFonts w:cs="Times New Roman" w:ascii="Times New Roman" w:hAnsi="Times New Roman"/>
          <w:sz w:val="24"/>
          <w:szCs w:val="24"/>
        </w:rPr>
        <w:t xml:space="preserve">Приложение, таблица № 2. </w:t>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jc w:val="both"/>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IV</w:t>
      </w:r>
      <w:r>
        <w:rPr>
          <w:rFonts w:cs="Times New Roman" w:ascii="Times New Roman" w:hAnsi="Times New Roman"/>
          <w:b/>
          <w:sz w:val="24"/>
          <w:szCs w:val="24"/>
        </w:rPr>
        <w:t xml:space="preserve"> «Состояние популяций кровососущих членистоногих по ландшафтным зонам»</w:t>
      </w:r>
    </w:p>
    <w:p>
      <w:pPr>
        <w:pStyle w:val="Normal"/>
        <w:spacing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ind w:firstLine="708"/>
        <w:jc w:val="both"/>
        <w:rPr>
          <w:rFonts w:ascii="Times New Roman" w:hAnsi="Times New Roman" w:cs="Times New Roman"/>
          <w:color w:val="000000"/>
          <w:sz w:val="24"/>
          <w:szCs w:val="24"/>
        </w:rPr>
      </w:pPr>
      <w:r>
        <w:rPr>
          <w:rFonts w:cs="Times New Roman" w:ascii="Times New Roman" w:hAnsi="Times New Roman"/>
          <w:sz w:val="24"/>
          <w:szCs w:val="24"/>
        </w:rPr>
        <w:t xml:space="preserve">Специалистами зоолого - энтомологического отдела проводились наблюдения за численностью, видовым составом клещей и комаров на территории Республики Мордовия. За весенний период 2025г. согласно плана Управления Роспотребнадзора зоолого-энтомологической группой и филиалами ФБУЗ «Центр гигиены и эпидемиологии в РМ» собрано </w:t>
      </w:r>
      <w:r>
        <w:rPr>
          <w:rFonts w:cs="Times New Roman" w:ascii="Times New Roman" w:hAnsi="Times New Roman"/>
          <w:b/>
          <w:sz w:val="24"/>
          <w:szCs w:val="24"/>
          <w:u w:val="single"/>
        </w:rPr>
        <w:t>4685</w:t>
      </w:r>
      <w:r>
        <w:rPr>
          <w:rFonts w:cs="Times New Roman" w:ascii="Times New Roman" w:hAnsi="Times New Roman"/>
          <w:sz w:val="24"/>
          <w:szCs w:val="24"/>
        </w:rPr>
        <w:t xml:space="preserve"> экземпляров клещей: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persulcatus</w:t>
      </w:r>
      <w:r>
        <w:rPr>
          <w:rFonts w:cs="Times New Roman" w:ascii="Times New Roman" w:hAnsi="Times New Roman"/>
          <w:i/>
          <w:sz w:val="24"/>
          <w:szCs w:val="24"/>
        </w:rPr>
        <w:t xml:space="preserve"> – </w:t>
      </w:r>
      <w:r>
        <w:rPr>
          <w:rFonts w:cs="Times New Roman" w:ascii="Times New Roman" w:hAnsi="Times New Roman"/>
          <w:sz w:val="24"/>
          <w:szCs w:val="24"/>
        </w:rPr>
        <w:t xml:space="preserve">318 экз. </w:t>
      </w:r>
      <w:r>
        <w:rPr>
          <w:rFonts w:cs="Times New Roman" w:ascii="Times New Roman" w:hAnsi="Times New Roman"/>
          <w:color w:val="000000"/>
          <w:sz w:val="24"/>
          <w:szCs w:val="24"/>
        </w:rPr>
        <w:t>доля клещей составила -</w:t>
      </w:r>
      <w:r>
        <w:rPr>
          <w:rFonts w:cs="Times New Roman" w:ascii="Times New Roman" w:hAnsi="Times New Roman"/>
          <w:sz w:val="24"/>
          <w:szCs w:val="24"/>
        </w:rPr>
        <w:t>6,8%</w:t>
      </w:r>
      <w:r>
        <w:rPr>
          <w:rFonts w:cs="Times New Roman" w:ascii="Times New Roman" w:hAnsi="Times New Roman"/>
          <w:i/>
          <w:sz w:val="24"/>
          <w:szCs w:val="24"/>
        </w:rPr>
        <w:t xml:space="preserve">,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ricinus</w:t>
      </w:r>
      <w:r>
        <w:rPr>
          <w:rFonts w:cs="Times New Roman" w:ascii="Times New Roman" w:hAnsi="Times New Roman"/>
          <w:i/>
          <w:sz w:val="24"/>
          <w:szCs w:val="24"/>
        </w:rPr>
        <w:t xml:space="preserve"> – </w:t>
      </w:r>
      <w:r>
        <w:rPr>
          <w:rFonts w:cs="Times New Roman" w:ascii="Times New Roman" w:hAnsi="Times New Roman"/>
          <w:sz w:val="24"/>
          <w:szCs w:val="24"/>
        </w:rPr>
        <w:t>4 экз</w:t>
      </w:r>
      <w:r>
        <w:rPr>
          <w:rFonts w:cs="Times New Roman" w:ascii="Times New Roman" w:hAnsi="Times New Roman"/>
          <w:i/>
          <w:sz w:val="24"/>
          <w:szCs w:val="24"/>
        </w:rPr>
        <w:t>.</w:t>
      </w:r>
      <w:r>
        <w:rPr>
          <w:rFonts w:cs="Times New Roman" w:ascii="Times New Roman" w:hAnsi="Times New Roman"/>
          <w:iCs/>
          <w:sz w:val="24"/>
          <w:szCs w:val="24"/>
        </w:rPr>
        <w:t xml:space="preserve">(0,01%) </w:t>
      </w:r>
      <w:r>
        <w:rPr>
          <w:rFonts w:cs="Times New Roman" w:ascii="Times New Roman" w:hAnsi="Times New Roman"/>
          <w:sz w:val="24"/>
          <w:szCs w:val="24"/>
        </w:rPr>
        <w:t xml:space="preserve">и </w:t>
      </w:r>
      <w:r>
        <w:rPr>
          <w:rFonts w:cs="Times New Roman" w:ascii="Times New Roman" w:hAnsi="Times New Roman"/>
          <w:i/>
          <w:sz w:val="24"/>
          <w:szCs w:val="24"/>
          <w:lang w:val="en-US"/>
        </w:rPr>
        <w:t>Derma</w:t>
      </w:r>
      <w:r>
        <w:rPr>
          <w:rFonts w:cs="Times New Roman" w:ascii="Times New Roman" w:hAnsi="Times New Roman"/>
          <w:i/>
          <w:sz w:val="24"/>
          <w:szCs w:val="24"/>
        </w:rPr>
        <w:t>с</w:t>
      </w:r>
      <w:r>
        <w:rPr>
          <w:rFonts w:cs="Times New Roman" w:ascii="Times New Roman" w:hAnsi="Times New Roman"/>
          <w:i/>
          <w:sz w:val="24"/>
          <w:szCs w:val="24"/>
          <w:lang w:val="en-US"/>
        </w:rPr>
        <w:t>entor</w:t>
      </w:r>
      <w:r>
        <w:rPr>
          <w:rFonts w:cs="Times New Roman" w:ascii="Times New Roman" w:hAnsi="Times New Roman"/>
          <w:i/>
          <w:sz w:val="24"/>
          <w:szCs w:val="24"/>
        </w:rPr>
        <w:t xml:space="preserve">  </w:t>
      </w:r>
      <w:r>
        <w:rPr>
          <w:rFonts w:cs="Times New Roman" w:ascii="Times New Roman" w:hAnsi="Times New Roman"/>
          <w:i/>
          <w:lang w:val="en-US"/>
        </w:rPr>
        <w:t>reticulatus</w:t>
      </w:r>
      <w:r>
        <w:rPr>
          <w:rFonts w:cs="Times New Roman" w:ascii="Times New Roman" w:hAnsi="Times New Roman"/>
          <w:i/>
          <w:sz w:val="24"/>
          <w:szCs w:val="24"/>
        </w:rPr>
        <w:t xml:space="preserve"> – </w:t>
      </w:r>
      <w:r>
        <w:rPr>
          <w:rFonts w:cs="Times New Roman" w:ascii="Times New Roman" w:hAnsi="Times New Roman"/>
          <w:sz w:val="24"/>
          <w:szCs w:val="24"/>
        </w:rPr>
        <w:t>4363 экз</w:t>
      </w:r>
      <w:r>
        <w:rPr>
          <w:rFonts w:cs="Times New Roman" w:ascii="Times New Roman" w:hAnsi="Times New Roman"/>
          <w:color w:val="000000"/>
          <w:sz w:val="24"/>
          <w:szCs w:val="24"/>
        </w:rPr>
        <w:t xml:space="preserve">. (93,1%).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Учетные работы проводились на стационарных точках. Применялась методика количественного учета клещей на флаг. За единицу измерения принимали 1фл/час. Клещи собраны на 23 административных территориях, в том числе г. о. Саранск. (Ардатовский район – 28 экз.; Атюрьевский – 35 экз.; Атяшевский – 51 экз.; Б. Березниковский – 17 экз.; Б. Игнатовский – 19 экз.; Дубенский – 29 экз.; Ельниковский – 306 экз.; З. Полянский – 123 экз.; Инсарский – 209 экз.; Ичалковский – 9 экз.; Кадошкинский – 39 экз.;  МО Ковылкино – 87экз.; Кочкуровский – 158 экз.; Краснослободский – 97 экз.; Лямбирский – 207 экз.; Ромодановский – 97 экз.; МО Рузаевка – 64 экз.; Ст. Шайговский – 150 экз.; Теньгушевский – 140 экз.; Темниковский – 272 экз.; Торбеевский – 62 экз.; Чамзинский – 118 экз. и г. о. Саранск – 2368 экз.).</w:t>
      </w:r>
    </w:p>
    <w:p>
      <w:pPr>
        <w:pStyle w:val="Normal"/>
        <w:spacing w:before="0" w:after="0"/>
        <w:ind w:firstLine="709"/>
        <w:jc w:val="both"/>
        <w:rPr/>
      </w:pPr>
      <w:r>
        <w:rPr>
          <w:rFonts w:cs="Times New Roman" w:ascii="Times New Roman" w:hAnsi="Times New Roman"/>
          <w:sz w:val="24"/>
          <w:szCs w:val="24"/>
        </w:rPr>
        <w:t xml:space="preserve">По данным энтомологического обследования акарифауна Мордовии в весенний период была представлена клещами: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persulcatus</w:t>
      </w:r>
      <w:r>
        <w:rPr>
          <w:rFonts w:cs="Times New Roman" w:ascii="Times New Roman" w:hAnsi="Times New Roman"/>
          <w:i/>
          <w:sz w:val="24"/>
          <w:szCs w:val="24"/>
        </w:rPr>
        <w:t xml:space="preserve">,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ricinus</w:t>
      </w:r>
      <w:r>
        <w:rPr>
          <w:rFonts w:cs="Times New Roman" w:ascii="Times New Roman" w:hAnsi="Times New Roman"/>
          <w:i/>
          <w:sz w:val="24"/>
          <w:szCs w:val="24"/>
        </w:rPr>
        <w:t xml:space="preserve"> </w:t>
      </w:r>
      <w:r>
        <w:rPr>
          <w:rFonts w:cs="Times New Roman" w:ascii="Times New Roman" w:hAnsi="Times New Roman"/>
          <w:sz w:val="24"/>
          <w:szCs w:val="24"/>
        </w:rPr>
        <w:t>и</w:t>
      </w:r>
      <w:r>
        <w:rPr>
          <w:rFonts w:cs="Times New Roman" w:ascii="Times New Roman" w:hAnsi="Times New Roman"/>
          <w:i/>
          <w:sz w:val="24"/>
          <w:szCs w:val="24"/>
        </w:rPr>
        <w:t xml:space="preserve"> </w:t>
      </w:r>
      <w:r>
        <w:rPr>
          <w:rFonts w:cs="Times New Roman" w:ascii="Times New Roman" w:hAnsi="Times New Roman"/>
          <w:i/>
          <w:sz w:val="24"/>
          <w:szCs w:val="24"/>
          <w:lang w:val="en-US"/>
        </w:rPr>
        <w:t>Derma</w:t>
      </w:r>
      <w:r>
        <w:rPr>
          <w:rFonts w:cs="Times New Roman" w:ascii="Times New Roman" w:hAnsi="Times New Roman"/>
          <w:i/>
          <w:sz w:val="24"/>
          <w:szCs w:val="24"/>
        </w:rPr>
        <w:t>с</w:t>
      </w:r>
      <w:r>
        <w:rPr>
          <w:rFonts w:cs="Times New Roman" w:ascii="Times New Roman" w:hAnsi="Times New Roman"/>
          <w:i/>
          <w:sz w:val="24"/>
          <w:szCs w:val="24"/>
          <w:lang w:val="en-US"/>
        </w:rPr>
        <w:t>entor</w:t>
      </w:r>
      <w:r>
        <w:rPr>
          <w:rFonts w:cs="Times New Roman" w:ascii="Times New Roman" w:hAnsi="Times New Roman"/>
          <w:i/>
        </w:rPr>
        <w:t xml:space="preserve"> </w:t>
      </w:r>
      <w:r>
        <w:rPr>
          <w:rFonts w:cs="Times New Roman" w:ascii="Times New Roman" w:hAnsi="Times New Roman"/>
          <w:i/>
          <w:sz w:val="24"/>
          <w:szCs w:val="24"/>
          <w:lang w:val="en-US"/>
        </w:rPr>
        <w:t>reticulatus</w:t>
      </w:r>
      <w:r>
        <w:rPr>
          <w:rFonts w:cs="Times New Roman" w:ascii="Times New Roman" w:hAnsi="Times New Roman"/>
          <w:i/>
          <w:sz w:val="24"/>
          <w:szCs w:val="24"/>
        </w:rPr>
        <w:t>.</w:t>
      </w:r>
      <w:r>
        <w:rPr>
          <w:rFonts w:cs="Times New Roman" w:ascii="Times New Roman" w:hAnsi="Times New Roman"/>
          <w:sz w:val="24"/>
          <w:szCs w:val="24"/>
        </w:rPr>
        <w:t xml:space="preserve"> В период активности иксодовых клещей индекс обилия в лесной зоне составил 54 экз/фл. час., на луго-полевых стациях 121 экз/фл. час. </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В зоолого – энтомологический отдел ФБУЗ «Центр гигиены и эпидемиологии в Республике Мордовия» за весенний сезон 2025г обратилось 167 человека с целью исследования клещей, снятых с людей на наличие РНК вируса КЭ, РНК возбудителя ИКБ, РНК возбудителей МЭЧ, ДНК возбудителя ГАЧ методом ПЦР. В результате лабораторного исследования выявлено 18 положительных результатов</w:t>
      </w:r>
      <w:r>
        <w:rPr>
          <w:rFonts w:cs="Times New Roman" w:ascii="Times New Roman" w:hAnsi="Times New Roman"/>
        </w:rPr>
        <w:t>:</w:t>
      </w:r>
    </w:p>
    <w:p>
      <w:pPr>
        <w:pStyle w:val="Normal"/>
        <w:spacing w:before="0" w:after="0"/>
        <w:ind w:firstLine="426"/>
        <w:rPr>
          <w:rFonts w:ascii="Times New Roman" w:hAnsi="Times New Roman" w:cs="Times New Roman"/>
          <w:b/>
          <w:b/>
        </w:rPr>
      </w:pPr>
      <w:r>
        <w:rPr>
          <w:rFonts w:cs="Times New Roman" w:ascii="Times New Roman" w:hAnsi="Times New Roman"/>
          <w:b/>
        </w:rPr>
      </w:r>
    </w:p>
    <w:p>
      <w:pPr>
        <w:pStyle w:val="ListParagraph"/>
        <w:numPr>
          <w:ilvl w:val="0"/>
          <w:numId w:val="8"/>
        </w:numPr>
        <w:spacing w:lineRule="auto" w:line="276" w:before="0" w:after="0"/>
        <w:contextualSpacing/>
        <w:rPr>
          <w:lang w:val="en-US"/>
        </w:rPr>
      </w:pPr>
      <w:r>
        <w:rPr/>
        <w:t>г</w:t>
      </w:r>
      <w:r>
        <w:rPr>
          <w:lang w:val="en-US"/>
        </w:rPr>
        <w:t xml:space="preserve">. </w:t>
      </w:r>
      <w:r>
        <w:rPr/>
        <w:t>о</w:t>
      </w:r>
      <w:r>
        <w:rPr>
          <w:lang w:val="en-US"/>
        </w:rPr>
        <w:t xml:space="preserve">. </w:t>
      </w:r>
      <w:r>
        <w:rPr/>
        <w:t>Саранск</w:t>
      </w:r>
      <w:r>
        <w:rPr>
          <w:lang w:val="en-US"/>
        </w:rPr>
        <w:t xml:space="preserve"> – 7 </w:t>
      </w:r>
      <w:r>
        <w:rPr/>
        <w:t>ИКБ</w:t>
      </w:r>
      <w:r>
        <w:rPr>
          <w:lang w:val="en-US"/>
        </w:rPr>
        <w:t xml:space="preserve"> (</w:t>
      </w:r>
      <w:r>
        <w:rPr>
          <w:i/>
          <w:lang w:val="en-US"/>
        </w:rPr>
        <w:t>Ixodes ricinus -1, Ixodes persulcatus-6</w:t>
      </w:r>
      <w:r>
        <w:rPr>
          <w:lang w:val="en-US"/>
        </w:rPr>
        <w:t xml:space="preserve">); </w:t>
      </w:r>
    </w:p>
    <w:p>
      <w:pPr>
        <w:pStyle w:val="ListParagraph"/>
        <w:spacing w:lineRule="auto" w:line="276" w:before="0" w:after="0"/>
        <w:ind w:left="644" w:hanging="0"/>
        <w:contextualSpacing/>
        <w:rPr>
          <w:lang w:val="en-US"/>
        </w:rPr>
      </w:pPr>
      <w:r>
        <w:rPr>
          <w:lang w:val="en-US"/>
        </w:rPr>
        <w:t xml:space="preserve">                         </w:t>
      </w:r>
      <w:r>
        <w:rPr/>
        <w:t>1</w:t>
      </w:r>
      <w:r>
        <w:rPr>
          <w:lang w:val="en-US"/>
        </w:rPr>
        <w:t xml:space="preserve">- </w:t>
      </w:r>
      <w:r>
        <w:rPr/>
        <w:t>ГАЧ</w:t>
      </w:r>
      <w:r>
        <w:rPr>
          <w:lang w:val="en-US"/>
        </w:rPr>
        <w:t xml:space="preserve"> (</w:t>
      </w:r>
      <w:r>
        <w:rPr>
          <w:i/>
          <w:lang w:val="en-US"/>
        </w:rPr>
        <w:t xml:space="preserve">Ixodes persulcatus); </w:t>
      </w:r>
    </w:p>
    <w:p>
      <w:pPr>
        <w:pStyle w:val="ListParagraph"/>
        <w:numPr>
          <w:ilvl w:val="0"/>
          <w:numId w:val="8"/>
        </w:numPr>
        <w:spacing w:lineRule="auto" w:line="276"/>
        <w:rPr>
          <w:lang w:val="en-US"/>
        </w:rPr>
      </w:pPr>
      <w:r>
        <w:rPr/>
        <w:t>Лямбирский</w:t>
      </w:r>
      <w:r>
        <w:rPr>
          <w:lang w:val="en-US"/>
        </w:rPr>
        <w:t xml:space="preserve"> </w:t>
      </w:r>
      <w:r>
        <w:rPr/>
        <w:t>район</w:t>
      </w:r>
      <w:r>
        <w:rPr>
          <w:lang w:val="en-US"/>
        </w:rPr>
        <w:t xml:space="preserve">, </w:t>
      </w:r>
      <w:r>
        <w:rPr/>
        <w:t>с</w:t>
      </w:r>
      <w:r>
        <w:rPr>
          <w:lang w:val="en-US"/>
        </w:rPr>
        <w:t xml:space="preserve">. </w:t>
      </w:r>
      <w:r>
        <w:rPr/>
        <w:t>Масловка</w:t>
      </w:r>
      <w:r>
        <w:rPr>
          <w:lang w:val="en-US"/>
        </w:rPr>
        <w:t xml:space="preserve"> – 1 </w:t>
      </w:r>
      <w:r>
        <w:rPr/>
        <w:t>ИКБ</w:t>
      </w:r>
      <w:r>
        <w:rPr>
          <w:lang w:val="en-US"/>
        </w:rPr>
        <w:t xml:space="preserve"> (</w:t>
      </w:r>
      <w:r>
        <w:rPr>
          <w:i/>
          <w:lang w:val="en-US"/>
        </w:rPr>
        <w:t>Ixodes persulcatus</w:t>
      </w:r>
      <w:r>
        <w:rPr>
          <w:lang w:val="en-US"/>
        </w:rPr>
        <w:t xml:space="preserve">), 1- </w:t>
      </w:r>
      <w:r>
        <w:rPr/>
        <w:t>ГАЧ</w:t>
      </w:r>
      <w:r>
        <w:rPr>
          <w:lang w:val="en-US"/>
        </w:rPr>
        <w:t xml:space="preserve"> (</w:t>
      </w:r>
      <w:r>
        <w:rPr>
          <w:i/>
          <w:lang w:val="en-US"/>
        </w:rPr>
        <w:t>Ixodes persulcatus)</w:t>
      </w:r>
      <w:r>
        <w:rPr>
          <w:lang w:val="en-US"/>
        </w:rPr>
        <w:t>;</w:t>
      </w:r>
    </w:p>
    <w:p>
      <w:pPr>
        <w:pStyle w:val="ListParagraph"/>
        <w:numPr>
          <w:ilvl w:val="0"/>
          <w:numId w:val="8"/>
        </w:numPr>
        <w:spacing w:lineRule="auto" w:line="276"/>
        <w:rPr>
          <w:lang w:val="en-US"/>
        </w:rPr>
      </w:pPr>
      <w:r>
        <w:rPr/>
        <w:t>Чамзинский</w:t>
      </w:r>
      <w:r>
        <w:rPr>
          <w:lang w:val="en-US"/>
        </w:rPr>
        <w:t xml:space="preserve"> </w:t>
      </w:r>
      <w:r>
        <w:rPr/>
        <w:t>район</w:t>
      </w:r>
      <w:r>
        <w:rPr>
          <w:lang w:val="en-US"/>
        </w:rPr>
        <w:t xml:space="preserve">, </w:t>
      </w:r>
      <w:r>
        <w:rPr/>
        <w:t>лес</w:t>
      </w:r>
      <w:r>
        <w:rPr>
          <w:lang w:val="en-US"/>
        </w:rPr>
        <w:t xml:space="preserve"> – 1 </w:t>
      </w:r>
      <w:r>
        <w:rPr/>
        <w:t>ИКБ</w:t>
      </w:r>
      <w:r>
        <w:rPr>
          <w:lang w:val="en-US"/>
        </w:rPr>
        <w:t xml:space="preserve"> (</w:t>
      </w:r>
      <w:r>
        <w:rPr>
          <w:i/>
          <w:lang w:val="en-US"/>
        </w:rPr>
        <w:t>Ixodes persulcatus</w:t>
      </w:r>
      <w:r>
        <w:rPr>
          <w:lang w:val="en-US"/>
        </w:rPr>
        <w:t>);</w:t>
      </w:r>
    </w:p>
    <w:p>
      <w:pPr>
        <w:pStyle w:val="ListParagraph"/>
        <w:numPr>
          <w:ilvl w:val="0"/>
          <w:numId w:val="8"/>
        </w:numPr>
        <w:spacing w:lineRule="auto" w:line="276"/>
        <w:rPr>
          <w:lang w:val="en-US"/>
        </w:rPr>
      </w:pPr>
      <w:r>
        <w:rPr/>
        <w:t>Кадошкинский</w:t>
      </w:r>
      <w:r>
        <w:rPr>
          <w:lang w:val="en-US"/>
        </w:rPr>
        <w:t xml:space="preserve"> </w:t>
      </w:r>
      <w:r>
        <w:rPr/>
        <w:t>район</w:t>
      </w:r>
      <w:r>
        <w:rPr>
          <w:lang w:val="en-US"/>
        </w:rPr>
        <w:t xml:space="preserve">,  </w:t>
      </w:r>
      <w:r>
        <w:rPr/>
        <w:t>кладбища</w:t>
      </w:r>
      <w:r>
        <w:rPr>
          <w:lang w:val="en-US"/>
        </w:rPr>
        <w:t xml:space="preserve"> -1 </w:t>
      </w:r>
      <w:r>
        <w:rPr/>
        <w:t>ИКБ</w:t>
      </w:r>
      <w:r>
        <w:rPr>
          <w:lang w:val="en-US"/>
        </w:rPr>
        <w:t xml:space="preserve"> (</w:t>
      </w:r>
      <w:r>
        <w:rPr>
          <w:i/>
          <w:lang w:val="en-US"/>
        </w:rPr>
        <w:t>Ixodes persulcatus</w:t>
      </w:r>
      <w:r>
        <w:rPr>
          <w:lang w:val="en-US"/>
        </w:rPr>
        <w:t>)</w:t>
      </w:r>
      <w:r>
        <w:rPr>
          <w:i/>
          <w:lang w:val="en-US"/>
        </w:rPr>
        <w:t>;</w:t>
      </w:r>
    </w:p>
    <w:p>
      <w:pPr>
        <w:pStyle w:val="ListParagraph"/>
        <w:numPr>
          <w:ilvl w:val="0"/>
          <w:numId w:val="8"/>
        </w:numPr>
        <w:spacing w:lineRule="auto" w:line="276"/>
        <w:rPr>
          <w:lang w:val="en-US"/>
        </w:rPr>
      </w:pPr>
      <w:r>
        <w:rPr/>
        <w:t>МО</w:t>
      </w:r>
      <w:r>
        <w:rPr>
          <w:lang w:val="en-US"/>
        </w:rPr>
        <w:t xml:space="preserve"> </w:t>
      </w:r>
      <w:r>
        <w:rPr/>
        <w:t>Рузаевка</w:t>
      </w:r>
      <w:r>
        <w:rPr>
          <w:lang w:val="en-US"/>
        </w:rPr>
        <w:t xml:space="preserve"> –2 </w:t>
      </w:r>
      <w:r>
        <w:rPr/>
        <w:t>ИКБ</w:t>
      </w:r>
      <w:r>
        <w:rPr>
          <w:lang w:val="en-US"/>
        </w:rPr>
        <w:t xml:space="preserve"> (</w:t>
      </w:r>
      <w:r>
        <w:rPr>
          <w:i/>
          <w:lang w:val="en-US"/>
        </w:rPr>
        <w:t>Ixodes persulcatus</w:t>
      </w:r>
      <w:r>
        <w:rPr>
          <w:lang w:val="en-US"/>
        </w:rPr>
        <w:t>);</w:t>
      </w:r>
    </w:p>
    <w:p>
      <w:pPr>
        <w:pStyle w:val="ListParagraph"/>
        <w:numPr>
          <w:ilvl w:val="0"/>
          <w:numId w:val="8"/>
        </w:numPr>
        <w:spacing w:lineRule="auto" w:line="276"/>
        <w:rPr/>
      </w:pPr>
      <w:r>
        <w:rPr/>
        <w:t>Нижегородская обл., Починковский район – 1 ИКБ (</w:t>
      </w:r>
      <w:r>
        <w:rPr>
          <w:i/>
          <w:lang w:val="en-US"/>
        </w:rPr>
        <w:t>Ixodes</w:t>
      </w:r>
      <w:r>
        <w:rPr>
          <w:i/>
        </w:rPr>
        <w:t xml:space="preserve"> </w:t>
      </w:r>
      <w:r>
        <w:rPr>
          <w:i/>
          <w:lang w:val="en-US"/>
        </w:rPr>
        <w:t>persulcatus</w:t>
      </w:r>
      <w:r>
        <w:rPr/>
        <w:t>);</w:t>
      </w:r>
    </w:p>
    <w:p>
      <w:pPr>
        <w:pStyle w:val="ListParagraph"/>
        <w:numPr>
          <w:ilvl w:val="0"/>
          <w:numId w:val="8"/>
        </w:numPr>
        <w:spacing w:lineRule="auto" w:line="276"/>
        <w:rPr/>
      </w:pPr>
      <w:r>
        <w:rPr/>
        <w:t>Пензенская область, лес – 1 ГАЧ (</w:t>
      </w:r>
      <w:r>
        <w:rPr>
          <w:i/>
          <w:lang w:val="en-US"/>
        </w:rPr>
        <w:t>Ixodes</w:t>
      </w:r>
      <w:r>
        <w:rPr>
          <w:i/>
        </w:rPr>
        <w:t xml:space="preserve"> </w:t>
      </w:r>
      <w:r>
        <w:rPr>
          <w:i/>
          <w:lang w:val="en-US"/>
        </w:rPr>
        <w:t>persulcatus</w:t>
      </w:r>
      <w:r>
        <w:rPr/>
        <w:t>), 1 ИКБ (</w:t>
      </w:r>
      <w:r>
        <w:rPr>
          <w:i/>
          <w:lang w:val="en-US"/>
        </w:rPr>
        <w:t>Ixodes</w:t>
      </w:r>
      <w:r>
        <w:rPr>
          <w:i/>
        </w:rPr>
        <w:t xml:space="preserve"> </w:t>
      </w:r>
      <w:r>
        <w:rPr>
          <w:i/>
          <w:lang w:val="en-US"/>
        </w:rPr>
        <w:t>persulcatus</w:t>
      </w:r>
      <w:r>
        <w:rPr/>
        <w:t>);</w:t>
      </w:r>
    </w:p>
    <w:p>
      <w:pPr>
        <w:pStyle w:val="ListParagraph"/>
        <w:numPr>
          <w:ilvl w:val="0"/>
          <w:numId w:val="8"/>
        </w:numPr>
        <w:spacing w:lineRule="auto" w:line="276"/>
        <w:rPr/>
      </w:pPr>
      <w:r>
        <w:rPr/>
        <w:t>Кировская область, лес -1 ИКБ (</w:t>
      </w:r>
      <w:r>
        <w:rPr>
          <w:i/>
          <w:lang w:val="en-US"/>
        </w:rPr>
        <w:t>Ixodes</w:t>
      </w:r>
      <w:r>
        <w:rPr>
          <w:i/>
        </w:rPr>
        <w:t xml:space="preserve"> </w:t>
      </w:r>
      <w:r>
        <w:rPr>
          <w:i/>
          <w:lang w:val="en-US"/>
        </w:rPr>
        <w:t>persulcatus</w:t>
      </w:r>
      <w:r>
        <w:rPr/>
        <w:t>).</w:t>
      </w:r>
    </w:p>
    <w:p>
      <w:pPr>
        <w:pStyle w:val="ListParagraph"/>
        <w:ind w:left="644" w:hanging="0"/>
        <w:rPr/>
      </w:pPr>
      <w:r>
        <w:rPr/>
        <w:drawing>
          <wp:inline distT="0" distB="0" distL="0" distR="0">
            <wp:extent cx="5940425" cy="3636645"/>
            <wp:effectExtent l="0" t="0" r="0" b="0"/>
            <wp:docPr id="18" name="Рисунок 2" descr="Z:\ДЕЗ. ОТДЕЛ\БОЯРОВА Е.И\ТУЛЯРЕМИЯ\карта Мордов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 descr="Z:\ДЕЗ. ОТДЕЛ\БОЯРОВА Е.И\ТУЛЯРЕМИЯ\карта Мордовии.jpg"/>
                    <pic:cNvPicPr>
                      <a:picLocks noChangeAspect="1" noChangeArrowheads="1"/>
                    </pic:cNvPicPr>
                  </pic:nvPicPr>
                  <pic:blipFill>
                    <a:blip r:embed="rId7"/>
                    <a:stretch>
                      <a:fillRect/>
                    </a:stretch>
                  </pic:blipFill>
                  <pic:spPr bwMode="auto">
                    <a:xfrm>
                      <a:off x="0" y="0"/>
                      <a:ext cx="5940425" cy="3636645"/>
                    </a:xfrm>
                    <a:prstGeom prst="rect">
                      <a:avLst/>
                    </a:prstGeom>
                  </pic:spPr>
                </pic:pic>
              </a:graphicData>
            </a:graphic>
          </wp:inline>
        </w:drawing>
      </w:r>
      <w:r>
        <mc:AlternateContent>
          <mc:Choice Requires="wps">
            <w:drawing>
              <wp:anchor behindDoc="0" distT="0" distB="0" distL="114300" distR="97155" simplePos="0" locked="0" layoutInCell="1" allowOverlap="1" relativeHeight="17">
                <wp:simplePos x="0" y="0"/>
                <wp:positionH relativeFrom="column">
                  <wp:posOffset>4255135</wp:posOffset>
                </wp:positionH>
                <wp:positionV relativeFrom="paragraph">
                  <wp:posOffset>2009775</wp:posOffset>
                </wp:positionV>
                <wp:extent cx="314325" cy="276225"/>
                <wp:effectExtent l="0" t="0" r="17145" b="17145"/>
                <wp:wrapNone/>
                <wp:docPr id="19"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8</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58.25pt;mso-position-vertical-relative:text;margin-left:335.05pt;mso-position-horizontal-relative:text">
                <v:shadow on="t" color="#974706" offset="1.35pt,1.35pt"/>
                <v:textbox>
                  <w:txbxContent>
                    <w:p>
                      <w:pPr>
                        <w:pStyle w:val="Style39"/>
                        <w:spacing w:before="0" w:after="200"/>
                        <w:rPr/>
                      </w:pPr>
                      <w:r>
                        <w:rPr/>
                        <w:t>8</w:t>
                      </w:r>
                    </w:p>
                  </w:txbxContent>
                </v:textbox>
              </v:rect>
            </w:pict>
          </mc:Fallback>
        </mc:AlternateContent>
      </w:r>
      <w:r>
        <mc:AlternateContent>
          <mc:Choice Requires="wps">
            <w:drawing>
              <wp:anchor behindDoc="0" distT="0" distB="0" distL="114300" distR="97155" simplePos="0" locked="0" layoutInCell="1" allowOverlap="1" relativeHeight="18">
                <wp:simplePos x="0" y="0"/>
                <wp:positionH relativeFrom="column">
                  <wp:posOffset>3674745</wp:posOffset>
                </wp:positionH>
                <wp:positionV relativeFrom="paragraph">
                  <wp:posOffset>2097405</wp:posOffset>
                </wp:positionV>
                <wp:extent cx="314325" cy="276225"/>
                <wp:effectExtent l="0" t="0" r="17145" b="17145"/>
                <wp:wrapNone/>
                <wp:docPr id="20"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65.15pt;mso-position-vertical-relative:text;margin-left:289.35pt;mso-position-horizontal-relative:text">
                <v:shadow on="t" color="#974706" offset="1.35pt,1.35pt"/>
                <v:textbox>
                  <w:txbxContent>
                    <w:p>
                      <w:pPr>
                        <w:pStyle w:val="Style39"/>
                        <w:spacing w:before="0" w:after="200"/>
                        <w:rPr/>
                      </w:pPr>
                      <w:r>
                        <w:rPr/>
                        <w:t>2</w:t>
                      </w:r>
                    </w:p>
                  </w:txbxContent>
                </v:textbox>
              </v:rect>
            </w:pict>
          </mc:Fallback>
        </mc:AlternateContent>
      </w:r>
      <w:r>
        <mc:AlternateContent>
          <mc:Choice Requires="wps">
            <w:drawing>
              <wp:anchor behindDoc="0" distT="0" distB="0" distL="114300" distR="97155" simplePos="0" locked="0" layoutInCell="1" allowOverlap="1" relativeHeight="19">
                <wp:simplePos x="0" y="0"/>
                <wp:positionH relativeFrom="column">
                  <wp:posOffset>3281680</wp:posOffset>
                </wp:positionH>
                <wp:positionV relativeFrom="paragraph">
                  <wp:posOffset>2160905</wp:posOffset>
                </wp:positionV>
                <wp:extent cx="314325" cy="276225"/>
                <wp:effectExtent l="0" t="0" r="17145" b="17145"/>
                <wp:wrapNone/>
                <wp:docPr id="21"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70.15pt;mso-position-vertical-relative:text;margin-left:258.4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20">
                <wp:simplePos x="0" y="0"/>
                <wp:positionH relativeFrom="column">
                  <wp:posOffset>4939030</wp:posOffset>
                </wp:positionH>
                <wp:positionV relativeFrom="paragraph">
                  <wp:posOffset>1403350</wp:posOffset>
                </wp:positionV>
                <wp:extent cx="314325" cy="276225"/>
                <wp:effectExtent l="0" t="0" r="17145" b="17145"/>
                <wp:wrapNone/>
                <wp:docPr id="22"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10.5pt;mso-position-vertical-relative:text;margin-left:388.9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21">
                <wp:simplePos x="0" y="0"/>
                <wp:positionH relativeFrom="column">
                  <wp:posOffset>4079875</wp:posOffset>
                </wp:positionH>
                <wp:positionV relativeFrom="paragraph">
                  <wp:posOffset>1548765</wp:posOffset>
                </wp:positionV>
                <wp:extent cx="314325" cy="276225"/>
                <wp:effectExtent l="0" t="0" r="17145" b="17145"/>
                <wp:wrapNone/>
                <wp:docPr id="23"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2</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21.95pt;mso-position-vertical-relative:text;margin-left:321.25pt;mso-position-horizontal-relative:text">
                <v:shadow on="t" color="#974706" offset="1.35pt,1.35pt"/>
                <v:textbox>
                  <w:txbxContent>
                    <w:p>
                      <w:pPr>
                        <w:pStyle w:val="Style39"/>
                        <w:spacing w:before="0" w:after="200"/>
                        <w:rPr/>
                      </w:pPr>
                      <w:r>
                        <w:rPr/>
                        <w:t>2</w:t>
                      </w:r>
                    </w:p>
                  </w:txbxContent>
                </v:textbox>
              </v:rect>
            </w:pict>
          </mc:Fallback>
        </mc:AlternateContent>
      </w:r>
    </w:p>
    <w:p>
      <w:pPr>
        <w:pStyle w:val="ListParagraph"/>
        <w:ind w:left="644" w:hanging="0"/>
        <w:rPr/>
      </w:pPr>
      <w:r>
        <w:rPr/>
        <w:t>Рис.3. Районы Республики Мордовия, где выявлены положительные результаты РНК возбудителя ИКБ и ДНК возбудителя ГАЧ при исследовании клещей с людей в весенний период 2025г. (цифрами указано количество положительных находок всего).</w:t>
      </w:r>
    </w:p>
    <w:p>
      <w:pPr>
        <w:pStyle w:val="Normal"/>
        <w:spacing w:before="0" w:after="0"/>
        <w:ind w:firstLine="708"/>
        <w:jc w:val="both"/>
        <w:rPr>
          <w:rFonts w:ascii="Times New Roman" w:hAnsi="Times New Roman" w:cs="Times New Roman"/>
          <w:b/>
          <w:b/>
        </w:rPr>
      </w:pPr>
      <w:r>
        <w:rPr>
          <w:rFonts w:cs="Times New Roman" w:ascii="Times New Roman" w:hAnsi="Times New Roman"/>
          <w:b/>
        </w:rPr>
      </w:r>
    </w:p>
    <w:p>
      <w:pPr>
        <w:pStyle w:val="Normal"/>
        <w:spacing w:before="0" w:after="0"/>
        <w:ind w:left="284" w:firstLine="708"/>
        <w:jc w:val="both"/>
        <w:rPr>
          <w:sz w:val="24"/>
          <w:szCs w:val="24"/>
        </w:rPr>
      </w:pPr>
      <w:r>
        <w:rPr>
          <w:rFonts w:cs="Times New Roman" w:ascii="Times New Roman" w:hAnsi="Times New Roman"/>
          <w:sz w:val="24"/>
          <w:szCs w:val="24"/>
        </w:rPr>
        <w:t>При лабораторном исследовании 136 (1044 экз.) проб  клещей, собранных с природы на наличие антигена КВЭ методом ИФА, положительных находок не обнаружено.</w:t>
      </w:r>
    </w:p>
    <w:p>
      <w:pPr>
        <w:pStyle w:val="ListParagraph"/>
        <w:spacing w:lineRule="auto" w:line="276"/>
        <w:ind w:left="720" w:hanging="0"/>
        <w:jc w:val="both"/>
        <w:rPr/>
      </w:pPr>
      <w:r>
        <w:rPr/>
      </w:r>
    </w:p>
    <w:p>
      <w:pPr>
        <w:pStyle w:val="Normal"/>
        <w:spacing w:before="0" w:after="0"/>
        <w:ind w:firstLine="426"/>
        <w:jc w:val="both"/>
        <w:rPr>
          <w:rFonts w:ascii="Times New Roman" w:hAnsi="Times New Roman" w:cs="Times New Roman"/>
          <w:b/>
          <w:b/>
        </w:rPr>
      </w:pPr>
      <w:r>
        <w:rPr>
          <w:rFonts w:cs="Times New Roman" w:ascii="Times New Roman" w:hAnsi="Times New Roman"/>
          <w:b/>
        </w:rPr>
        <w:t>При исследовании 207 проб (1508 экз.) клещей на наличие РНК вируса КЭ, РНК возбудителя ИКБ, РНК возбудителей МЭЧ, ДНК возбудителя ГАЧ методом ПЦР выявлены  положительные результаты:</w:t>
      </w:r>
    </w:p>
    <w:p>
      <w:pPr>
        <w:pStyle w:val="Normal"/>
        <w:spacing w:before="0" w:after="0"/>
        <w:ind w:firstLine="426"/>
        <w:jc w:val="both"/>
        <w:rPr>
          <w:rFonts w:ascii="Times New Roman" w:hAnsi="Times New Roman" w:cs="Times New Roman"/>
          <w:b/>
          <w:b/>
        </w:rPr>
      </w:pPr>
      <w:r>
        <w:rPr>
          <w:rFonts w:cs="Times New Roman" w:ascii="Times New Roman" w:hAnsi="Times New Roman"/>
          <w:b/>
        </w:rPr>
      </w:r>
    </w:p>
    <w:p>
      <w:pPr>
        <w:pStyle w:val="ListParagraph"/>
        <w:numPr>
          <w:ilvl w:val="0"/>
          <w:numId w:val="15"/>
        </w:numPr>
        <w:spacing w:lineRule="auto" w:line="276"/>
        <w:jc w:val="both"/>
        <w:rPr>
          <w:rFonts w:ascii="PT Astra Serif" w:hAnsi="PT Astra Serif" w:eastAsia="Lucida Sans Unicode"/>
          <w:color w:val="000000"/>
          <w:lang w:bidi="en-US"/>
        </w:rPr>
      </w:pPr>
      <w:r>
        <w:rPr>
          <w:rFonts w:eastAsia="Lucida Sans Unicode" w:ascii="PT Astra Serif" w:hAnsi="PT Astra Serif"/>
          <w:color w:val="000000"/>
          <w:lang w:bidi="en-US"/>
        </w:rPr>
        <w:t>г. о. Саранск, Парк Ленинского района — 4 ИКБ (</w:t>
      </w:r>
      <w:r>
        <w:rPr>
          <w:rFonts w:eastAsia="Lucida Sans Unicode" w:ascii="PT Astra Serif" w:hAnsi="PT Astra Serif"/>
          <w:i/>
          <w:color w:val="000000"/>
          <w:lang w:bidi="en-US"/>
        </w:rPr>
        <w:t>Ixodes persulcatus</w:t>
      </w:r>
      <w:r>
        <w:rPr>
          <w:rFonts w:eastAsia="Lucida Sans Unicode" w:ascii="PT Astra Serif" w:hAnsi="PT Astra Serif"/>
          <w:color w:val="000000"/>
          <w:lang w:bidi="en-US"/>
        </w:rPr>
        <w:t>);</w:t>
      </w:r>
    </w:p>
    <w:p>
      <w:pPr>
        <w:pStyle w:val="ListParagraph"/>
        <w:numPr>
          <w:ilvl w:val="0"/>
          <w:numId w:val="15"/>
        </w:numPr>
        <w:spacing w:lineRule="auto" w:line="276"/>
        <w:jc w:val="both"/>
        <w:rPr>
          <w:rFonts w:ascii="PT Astra Serif" w:hAnsi="PT Astra Serif" w:eastAsia="Lucida Sans Unicode"/>
          <w:color w:val="000000"/>
          <w:lang w:bidi="en-US"/>
        </w:rPr>
      </w:pPr>
      <w:r>
        <w:rPr>
          <w:rFonts w:eastAsia="Lucida Sans Unicode" w:ascii="PT Astra Serif" w:hAnsi="PT Astra Serif"/>
          <w:color w:val="000000"/>
          <w:lang w:bidi="en-US"/>
        </w:rPr>
        <w:t>г.о. Саранск, юго-запад, лес – 3 ИКБ (</w:t>
      </w:r>
      <w:r>
        <w:rPr>
          <w:rFonts w:eastAsia="Lucida Sans Unicode" w:ascii="PT Astra Serif" w:hAnsi="PT Astra Serif"/>
          <w:i/>
          <w:color w:val="000000"/>
          <w:lang w:bidi="en-US"/>
        </w:rPr>
        <w:t>Ixodes persulcatus</w:t>
      </w:r>
      <w:r>
        <w:rPr>
          <w:rFonts w:eastAsia="Lucida Sans Unicode" w:ascii="PT Astra Serif" w:hAnsi="PT Astra Serif"/>
          <w:color w:val="000000"/>
          <w:lang w:bidi="en-US"/>
        </w:rPr>
        <w:t>);</w:t>
      </w:r>
    </w:p>
    <w:p>
      <w:pPr>
        <w:pStyle w:val="ListParagraph"/>
        <w:numPr>
          <w:ilvl w:val="0"/>
          <w:numId w:val="15"/>
        </w:numPr>
        <w:spacing w:lineRule="auto" w:line="276"/>
        <w:jc w:val="both"/>
        <w:rPr>
          <w:rFonts w:ascii="PT Astra Serif" w:hAnsi="PT Astra Serif" w:eastAsia="Lucida Sans Unicode"/>
          <w:color w:val="000000"/>
          <w:lang w:bidi="en-US"/>
        </w:rPr>
      </w:pPr>
      <w:r>
        <w:rPr>
          <w:rFonts w:eastAsia="Lucida Sans Unicode" w:ascii="PT Astra Serif" w:hAnsi="PT Astra Serif"/>
          <w:color w:val="000000"/>
          <w:lang w:bidi="en-US"/>
        </w:rPr>
        <w:t>Ковылкинский район, с.Кочелаево -1ИКБ (</w:t>
      </w:r>
      <w:r>
        <w:rPr>
          <w:i/>
          <w:lang w:val="en-US"/>
        </w:rPr>
        <w:t>Derma</w:t>
      </w:r>
      <w:r>
        <w:rPr>
          <w:i/>
        </w:rPr>
        <w:t>с</w:t>
      </w:r>
      <w:r>
        <w:rPr>
          <w:i/>
          <w:lang w:val="en-US"/>
        </w:rPr>
        <w:t>entor</w:t>
      </w:r>
      <w:r>
        <w:rPr>
          <w:i/>
        </w:rPr>
        <w:t xml:space="preserve"> </w:t>
      </w:r>
      <w:r>
        <w:rPr>
          <w:i/>
          <w:lang w:val="en-US"/>
        </w:rPr>
        <w:t>reticulatus</w:t>
      </w:r>
      <w:r>
        <w:rPr>
          <w:rFonts w:eastAsia="Lucida Sans Unicode" w:ascii="PT Astra Serif" w:hAnsi="PT Astra Serif"/>
          <w:color w:val="000000"/>
          <w:lang w:bidi="en-US"/>
        </w:rPr>
        <w:t>);</w:t>
      </w:r>
    </w:p>
    <w:p>
      <w:pPr>
        <w:pStyle w:val="ListParagraph"/>
        <w:numPr>
          <w:ilvl w:val="0"/>
          <w:numId w:val="15"/>
        </w:numPr>
        <w:spacing w:lineRule="auto" w:line="276"/>
        <w:jc w:val="both"/>
        <w:rPr>
          <w:rFonts w:ascii="PT Astra Serif" w:hAnsi="PT Astra Serif" w:eastAsia="Lucida Sans Unicode"/>
          <w:color w:val="000000"/>
          <w:lang w:bidi="en-US"/>
        </w:rPr>
      </w:pPr>
      <w:r>
        <w:rPr>
          <w:rFonts w:eastAsia="Lucida Sans Unicode" w:ascii="PT Astra Serif" w:hAnsi="PT Astra Serif"/>
          <w:color w:val="000000"/>
          <w:lang w:bidi="en-US"/>
        </w:rPr>
        <w:t>Ельниковский район, лес – 1 ИКБ (</w:t>
      </w:r>
      <w:r>
        <w:rPr>
          <w:rFonts w:eastAsia="Lucida Sans Unicode" w:ascii="PT Astra Serif" w:hAnsi="PT Astra Serif"/>
          <w:i/>
          <w:color w:val="000000"/>
          <w:lang w:bidi="en-US"/>
        </w:rPr>
        <w:t>Ixodes persulcatus);</w:t>
      </w:r>
    </w:p>
    <w:p>
      <w:pPr>
        <w:pStyle w:val="Normal"/>
        <w:spacing w:before="0" w:after="0"/>
        <w:jc w:val="both"/>
        <w:rPr>
          <w:rFonts w:ascii="PT Astra Serif" w:hAnsi="PT Astra Serif" w:eastAsia="Lucida Sans Unicode"/>
          <w:color w:val="000000"/>
          <w:sz w:val="24"/>
          <w:szCs w:val="24"/>
          <w:lang w:eastAsia="ar-SA" w:bidi="en-US"/>
        </w:rPr>
      </w:pPr>
      <w:r>
        <w:rPr>
          <w:rFonts w:eastAsia="Lucida Sans Unicode" w:ascii="PT Astra Serif" w:hAnsi="PT Astra Serif"/>
          <w:color w:val="000000"/>
          <w:sz w:val="24"/>
          <w:szCs w:val="24"/>
          <w:lang w:eastAsia="ar-SA" w:bidi="en-US"/>
        </w:rPr>
      </w:r>
    </w:p>
    <w:p>
      <w:pPr>
        <w:pStyle w:val="Normal"/>
        <w:rPr>
          <w:rFonts w:ascii="PT Astra Serif" w:hAnsi="PT Astra Serif" w:eastAsia="Lucida Sans Unicode"/>
          <w:sz w:val="24"/>
          <w:szCs w:val="24"/>
          <w:lang w:eastAsia="ar-SA" w:bidi="en-US"/>
        </w:rPr>
      </w:pPr>
      <w:r>
        <w:rPr>
          <w:rFonts w:eastAsia="Lucida Sans Unicode" w:ascii="PT Astra Serif" w:hAnsi="PT Astra Serif"/>
          <w:sz w:val="24"/>
          <w:szCs w:val="24"/>
          <w:lang w:eastAsia="ar-SA" w:bidi="en-US"/>
        </w:rPr>
      </w:r>
    </w:p>
    <w:p>
      <w:pPr>
        <w:pStyle w:val="Normal"/>
        <w:spacing w:before="0" w:after="0"/>
        <w:jc w:val="both"/>
        <w:rPr>
          <w:rFonts w:ascii="PT Astra Serif" w:hAnsi="PT Astra Serif" w:eastAsia="Lucida Sans Unicode"/>
          <w:color w:val="000000"/>
          <w:sz w:val="24"/>
          <w:szCs w:val="24"/>
          <w:lang w:eastAsia="ar-SA" w:bidi="en-US"/>
        </w:rPr>
      </w:pPr>
      <w:r>
        <w:rPr/>
        <w:drawing>
          <wp:inline distT="0" distB="0" distL="0" distR="0">
            <wp:extent cx="5937885" cy="3639820"/>
            <wp:effectExtent l="0" t="0" r="0" b="0"/>
            <wp:docPr id="24"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8" descr=""/>
                    <pic:cNvPicPr>
                      <a:picLocks noChangeAspect="1" noChangeArrowheads="1"/>
                    </pic:cNvPicPr>
                  </pic:nvPicPr>
                  <pic:blipFill>
                    <a:blip r:embed="rId8"/>
                    <a:stretch>
                      <a:fillRect/>
                    </a:stretch>
                  </pic:blipFill>
                  <pic:spPr bwMode="auto">
                    <a:xfrm>
                      <a:off x="0" y="0"/>
                      <a:ext cx="5937885" cy="3639820"/>
                    </a:xfrm>
                    <a:prstGeom prst="rect">
                      <a:avLst/>
                    </a:prstGeom>
                  </pic:spPr>
                </pic:pic>
              </a:graphicData>
            </a:graphic>
          </wp:inline>
        </w:drawing>
      </w:r>
      <w:r>
        <mc:AlternateContent>
          <mc:Choice Requires="wps">
            <w:drawing>
              <wp:anchor behindDoc="0" distT="0" distB="0" distL="114300" distR="97155" simplePos="0" locked="0" layoutInCell="1" allowOverlap="1" relativeHeight="22">
                <wp:simplePos x="0" y="0"/>
                <wp:positionH relativeFrom="column">
                  <wp:posOffset>3961130</wp:posOffset>
                </wp:positionH>
                <wp:positionV relativeFrom="paragraph">
                  <wp:posOffset>2078990</wp:posOffset>
                </wp:positionV>
                <wp:extent cx="314325" cy="276225"/>
                <wp:effectExtent l="0" t="0" r="17145" b="17145"/>
                <wp:wrapNone/>
                <wp:docPr id="25"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7</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63.7pt;mso-position-vertical-relative:text;margin-left:311.9pt;mso-position-horizontal-relative:text">
                <v:shadow on="t" color="#974706" offset="1.35pt,1.35pt"/>
                <v:textbox>
                  <w:txbxContent>
                    <w:p>
                      <w:pPr>
                        <w:pStyle w:val="Style39"/>
                        <w:spacing w:before="0" w:after="200"/>
                        <w:rPr/>
                      </w:pPr>
                      <w:r>
                        <w:rPr/>
                        <w:t>7</w:t>
                      </w:r>
                    </w:p>
                  </w:txbxContent>
                </v:textbox>
              </v:rect>
            </w:pict>
          </mc:Fallback>
        </mc:AlternateContent>
      </w:r>
      <w:r>
        <mc:AlternateContent>
          <mc:Choice Requires="wps">
            <w:drawing>
              <wp:anchor behindDoc="0" distT="0" distB="0" distL="114300" distR="97155" simplePos="0" locked="0" layoutInCell="1" allowOverlap="1" relativeHeight="23">
                <wp:simplePos x="0" y="0"/>
                <wp:positionH relativeFrom="column">
                  <wp:posOffset>2108200</wp:posOffset>
                </wp:positionH>
                <wp:positionV relativeFrom="paragraph">
                  <wp:posOffset>936625</wp:posOffset>
                </wp:positionV>
                <wp:extent cx="346075" cy="276225"/>
                <wp:effectExtent l="0" t="0" r="17145" b="17145"/>
                <wp:wrapNone/>
                <wp:docPr id="26" name=""/>
                <a:graphic xmlns:a="http://schemas.openxmlformats.org/drawingml/2006/main">
                  <a:graphicData uri="http://schemas.microsoft.com/office/word/2010/wordprocessingShape">
                    <wps:wsp>
                      <wps:cNvSpPr txBox="1"/>
                      <wps:spPr>
                        <a:xfrm>
                          <a:off x="0" y="0"/>
                          <a:ext cx="34607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7.25pt;height:21.75pt;mso-wrap-distance-left:9pt;mso-wrap-distance-right:9pt;mso-wrap-distance-top:0pt;mso-wrap-distance-bottom:0pt;margin-top:73.75pt;mso-position-vertical-relative:text;margin-left:166pt;mso-position-horizontal-relative:text">
                <v:shadow on="t" color="#974706" offset="1.35pt,1.35pt"/>
                <v:textbox>
                  <w:txbxContent>
                    <w:p>
                      <w:pPr>
                        <w:pStyle w:val="Style39"/>
                        <w:spacing w:before="0" w:after="200"/>
                        <w:rPr/>
                      </w:pPr>
                      <w:r>
                        <w:rPr/>
                        <w:t>1</w:t>
                      </w:r>
                    </w:p>
                  </w:txbxContent>
                </v:textbox>
              </v:rect>
            </w:pict>
          </mc:Fallback>
        </mc:AlternateContent>
      </w:r>
      <w:r>
        <mc:AlternateContent>
          <mc:Choice Requires="wps">
            <w:drawing>
              <wp:anchor behindDoc="0" distT="0" distB="0" distL="114300" distR="97155" simplePos="0" locked="0" layoutInCell="1" allowOverlap="1" relativeHeight="24">
                <wp:simplePos x="0" y="0"/>
                <wp:positionH relativeFrom="column">
                  <wp:posOffset>2227580</wp:posOffset>
                </wp:positionH>
                <wp:positionV relativeFrom="paragraph">
                  <wp:posOffset>2078990</wp:posOffset>
                </wp:positionV>
                <wp:extent cx="314325" cy="276225"/>
                <wp:effectExtent l="0" t="0" r="17145" b="17145"/>
                <wp:wrapNone/>
                <wp:docPr id="27" name=""/>
                <a:graphic xmlns:a="http://schemas.openxmlformats.org/drawingml/2006/main">
                  <a:graphicData uri="http://schemas.microsoft.com/office/word/2010/wordprocessingShape">
                    <wps:wsp>
                      <wps:cNvSpPr txBox="1"/>
                      <wps:spPr>
                        <a:xfrm>
                          <a:off x="0" y="0"/>
                          <a:ext cx="314325" cy="276225"/>
                        </a:xfrm>
                        <a:prstGeom prst="rect"/>
                        <a:solidFill>
                          <a:srgbClr val="F79646"/>
                        </a:solidFill>
                        <a:ln w="38100">
                          <a:solidFill>
                            <a:srgbClr val="F2F2F2"/>
                          </a:solidFill>
                        </a:ln>
                        <a:effectLst>
                          <a:outerShdw dist="24130" dir="2700000">
                            <a:srgbClr val="974706"/>
                          </a:outerShdw>
                        </a:effectLst>
                      </wps:spPr>
                      <wps:txbx>
                        <w:txbxContent>
                          <w:p>
                            <w:pPr>
                              <w:pStyle w:val="Style39"/>
                              <w:spacing w:before="0" w:after="200"/>
                              <w:rPr/>
                            </w:pPr>
                            <w:r>
                              <w:rPr/>
                              <w:t>1</w:t>
                            </w:r>
                          </w:p>
                        </w:txbxContent>
                      </wps:txbx>
                      <wps:bodyPr anchor="t" lIns="91440" tIns="45720" rIns="91440" bIns="45720">
                        <a:noAutofit/>
                      </wps:bodyPr>
                    </wps:wsp>
                  </a:graphicData>
                </a:graphic>
              </wp:anchor>
            </w:drawing>
          </mc:Choice>
          <mc:Fallback>
            <w:pict>
              <v:rect fillcolor="#F79646" strokecolor="#F2F2F2" strokeweight="3pt" style="position:absolute;rotation:0;width:24.75pt;height:21.75pt;mso-wrap-distance-left:9pt;mso-wrap-distance-right:9pt;mso-wrap-distance-top:0pt;mso-wrap-distance-bottom:0pt;margin-top:163.7pt;mso-position-vertical-relative:text;margin-left:175.4pt;mso-position-horizontal-relative:text">
                <v:shadow on="t" color="#974706" offset="1.35pt,1.35pt"/>
                <v:textbox>
                  <w:txbxContent>
                    <w:p>
                      <w:pPr>
                        <w:pStyle w:val="Style39"/>
                        <w:spacing w:before="0" w:after="200"/>
                        <w:rPr/>
                      </w:pPr>
                      <w:r>
                        <w:rPr/>
                        <w:t>1</w:t>
                      </w:r>
                    </w:p>
                  </w:txbxContent>
                </v:textbox>
              </v:rect>
            </w:pict>
          </mc:Fallback>
        </mc:AlternateContent>
      </w:r>
    </w:p>
    <w:p>
      <w:pPr>
        <w:pStyle w:val="Normal"/>
        <w:spacing w:before="0" w:after="0"/>
        <w:jc w:val="both"/>
        <w:rPr>
          <w:rFonts w:ascii="PT Astra Serif" w:hAnsi="PT Astra Serif" w:eastAsia="Lucida Sans Unicode"/>
          <w:color w:val="000000"/>
          <w:sz w:val="24"/>
          <w:szCs w:val="24"/>
          <w:lang w:eastAsia="ar-SA" w:bidi="en-US"/>
        </w:rPr>
      </w:pPr>
      <w:r>
        <w:rPr>
          <w:rFonts w:eastAsia="Lucida Sans Unicode" w:ascii="PT Astra Serif" w:hAnsi="PT Astra Serif"/>
          <w:color w:val="000000"/>
          <w:sz w:val="24"/>
          <w:szCs w:val="24"/>
          <w:lang w:eastAsia="ar-SA" w:bidi="en-US"/>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Рис.4. Районы, где выявлены положительные результаты РНК возбудителя ИКБ при исследовании клещей из природы в весенний период 2025г. (цифрами указано количество положительных находок ИКБ).</w:t>
      </w:r>
    </w:p>
    <w:p>
      <w:pPr>
        <w:pStyle w:val="Normal"/>
        <w:spacing w:lineRule="auto" w:line="240" w:before="0" w:after="0"/>
        <w:ind w:firstLine="708"/>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Из 500 экземпляров клещей, собранных с природы сформировано 10 проб для исследования на наличие антигена возбудителя туляремии, методом РНГА. Клещи находятся в работе. Все клещи вида </w:t>
      </w:r>
      <w:r>
        <w:rPr>
          <w:rFonts w:cs="Times New Roman" w:ascii="Times New Roman" w:hAnsi="Times New Roman"/>
          <w:i/>
          <w:sz w:val="24"/>
          <w:szCs w:val="24"/>
          <w:lang w:val="en-US"/>
        </w:rPr>
        <w:t>Dermacentor</w:t>
      </w:r>
      <w:r>
        <w:rPr>
          <w:rFonts w:cs="Times New Roman" w:ascii="Times New Roman" w:hAnsi="Times New Roman"/>
          <w:i/>
          <w:sz w:val="24"/>
          <w:szCs w:val="24"/>
        </w:rPr>
        <w:t xml:space="preserve"> </w:t>
      </w:r>
      <w:r>
        <w:rPr>
          <w:rFonts w:cs="Times New Roman" w:ascii="Times New Roman" w:hAnsi="Times New Roman"/>
          <w:i/>
          <w:lang w:val="en-US"/>
        </w:rPr>
        <w:t>reticulatus</w:t>
      </w:r>
      <w:r>
        <w:rPr>
          <w:rFonts w:cs="Times New Roman" w:ascii="Times New Roman" w:hAnsi="Times New Roman"/>
          <w:i/>
          <w:sz w:val="24"/>
          <w:szCs w:val="24"/>
        </w:rPr>
        <w:t>.</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 результате исследования 74 проб (571 экз.) клещей вида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persulcatus</w:t>
      </w:r>
      <w:r>
        <w:rPr>
          <w:rFonts w:cs="Times New Roman" w:ascii="Times New Roman" w:hAnsi="Times New Roman"/>
          <w:sz w:val="24"/>
          <w:szCs w:val="24"/>
        </w:rPr>
        <w:t xml:space="preserve"> и</w:t>
      </w:r>
      <w:r>
        <w:rPr>
          <w:rFonts w:cs="Times New Roman" w:ascii="Times New Roman" w:hAnsi="Times New Roman"/>
          <w:i/>
          <w:sz w:val="24"/>
          <w:szCs w:val="24"/>
        </w:rPr>
        <w:t xml:space="preserve"> </w:t>
      </w:r>
      <w:r>
        <w:rPr>
          <w:rFonts w:cs="Times New Roman" w:ascii="Times New Roman" w:hAnsi="Times New Roman"/>
          <w:i/>
          <w:sz w:val="24"/>
          <w:szCs w:val="24"/>
          <w:lang w:val="en-US"/>
        </w:rPr>
        <w:t>Dermacentor</w:t>
      </w:r>
      <w:r>
        <w:rPr>
          <w:rFonts w:cs="Times New Roman" w:ascii="Times New Roman" w:hAnsi="Times New Roman"/>
          <w:i/>
          <w:sz w:val="24"/>
          <w:szCs w:val="24"/>
        </w:rPr>
        <w:t xml:space="preserve"> </w:t>
      </w:r>
      <w:r>
        <w:rPr>
          <w:rFonts w:cs="Times New Roman" w:ascii="Times New Roman" w:hAnsi="Times New Roman"/>
          <w:i/>
          <w:sz w:val="24"/>
          <w:szCs w:val="24"/>
          <w:lang w:val="en-US"/>
        </w:rPr>
        <w:t>reticulatus</w:t>
      </w:r>
      <w:r>
        <w:rPr>
          <w:rFonts w:cs="Times New Roman" w:ascii="Times New Roman" w:hAnsi="Times New Roman"/>
          <w:sz w:val="24"/>
          <w:szCs w:val="24"/>
        </w:rPr>
        <w:t xml:space="preserve">   на наличие РНК вируса лихорадки Западного Нила методом ПЦР, положительных находок не выявлено.</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 результате исследования 74 проб (404 экз.) клещей вида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persulcatus</w:t>
      </w:r>
      <w:r>
        <w:rPr>
          <w:rFonts w:cs="Times New Roman" w:ascii="Times New Roman" w:hAnsi="Times New Roman"/>
          <w:sz w:val="24"/>
          <w:szCs w:val="24"/>
        </w:rPr>
        <w:t xml:space="preserve"> и</w:t>
      </w:r>
      <w:r>
        <w:rPr>
          <w:rFonts w:cs="Times New Roman" w:ascii="Times New Roman" w:hAnsi="Times New Roman"/>
          <w:i/>
          <w:sz w:val="24"/>
          <w:szCs w:val="24"/>
        </w:rPr>
        <w:t xml:space="preserve"> </w:t>
      </w:r>
      <w:r>
        <w:rPr>
          <w:rFonts w:cs="Times New Roman" w:ascii="Times New Roman" w:hAnsi="Times New Roman"/>
          <w:i/>
          <w:sz w:val="24"/>
          <w:szCs w:val="24"/>
          <w:lang w:val="en-US"/>
        </w:rPr>
        <w:t>Dermacentor</w:t>
      </w:r>
      <w:r>
        <w:rPr>
          <w:rFonts w:cs="Times New Roman" w:ascii="Times New Roman" w:hAnsi="Times New Roman"/>
          <w:i/>
          <w:sz w:val="24"/>
          <w:szCs w:val="24"/>
        </w:rPr>
        <w:t xml:space="preserve"> </w:t>
      </w:r>
      <w:r>
        <w:rPr>
          <w:rFonts w:cs="Times New Roman" w:ascii="Times New Roman" w:hAnsi="Times New Roman"/>
          <w:i/>
          <w:sz w:val="24"/>
          <w:szCs w:val="24"/>
          <w:lang w:val="en-US"/>
        </w:rPr>
        <w:t>reticulatus</w:t>
      </w:r>
      <w:r>
        <w:rPr>
          <w:rFonts w:cs="Times New Roman" w:ascii="Times New Roman" w:hAnsi="Times New Roman"/>
          <w:sz w:val="24"/>
          <w:szCs w:val="24"/>
        </w:rPr>
        <w:t xml:space="preserve">   на наличие РНК вируса Зика методом ПЦР, положительных находок не обнаружено.</w:t>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ind w:firstLine="708"/>
        <w:jc w:val="both"/>
        <w:rPr>
          <w:rFonts w:ascii="Times New Roman" w:hAnsi="Times New Roman" w:cs="Times New Roman"/>
          <w:b/>
          <w:b/>
          <w:sz w:val="24"/>
          <w:szCs w:val="24"/>
        </w:rPr>
      </w:pPr>
      <w:r>
        <w:rPr>
          <w:rFonts w:cs="Times New Roman" w:ascii="Times New Roman" w:hAnsi="Times New Roman"/>
          <w:sz w:val="24"/>
          <w:szCs w:val="24"/>
        </w:rPr>
        <w:t xml:space="preserve">В сборах, как и в предыдущие года  преобладают клещи рода </w:t>
      </w:r>
      <w:r>
        <w:rPr>
          <w:rFonts w:cs="Times New Roman" w:ascii="Times New Roman" w:hAnsi="Times New Roman"/>
          <w:i/>
          <w:sz w:val="24"/>
          <w:szCs w:val="24"/>
        </w:rPr>
        <w:t>Sp. Dermacentor</w:t>
      </w:r>
      <w:r>
        <w:rPr>
          <w:rFonts w:cs="Times New Roman" w:ascii="Times New Roman" w:hAnsi="Times New Roman"/>
          <w:sz w:val="24"/>
          <w:szCs w:val="24"/>
        </w:rPr>
        <w:t xml:space="preserve"> , вид многочислен, распространён повсеместно, занимая соответствующие для данного вида биотопы, сезонная активность - весна, осень. По выявлению положительных находок при исследовании членистоногих на инфекции, передающиеся клещами, лидирующим районом является в 2025 году г.о. Саранск.</w:t>
      </w:r>
    </w:p>
    <w:p>
      <w:pPr>
        <w:sectPr>
          <w:type w:val="nextPage"/>
          <w:pgSz w:w="11906" w:h="16838"/>
          <w:pgMar w:left="993" w:right="849" w:header="0" w:top="720" w:footer="0" w:bottom="720" w:gutter="0"/>
          <w:pgNumType w:fmt="decimal"/>
          <w:formProt w:val="false"/>
          <w:textDirection w:val="lrTb"/>
          <w:docGrid w:type="default" w:linePitch="360" w:charSpace="4096"/>
        </w:sectPr>
        <w:pStyle w:val="Normal"/>
        <w:spacing w:lineRule="auto" w:line="240" w:before="0" w:after="0"/>
        <w:rPr>
          <w:rFonts w:ascii="Times New Roman" w:hAnsi="Times New Roman" w:cs="Times New Roman"/>
          <w:b/>
          <w:b/>
        </w:rPr>
      </w:pPr>
      <w:r>
        <w:rPr>
          <w:rFonts w:cs="Times New Roman" w:ascii="Times New Roman" w:hAnsi="Times New Roman"/>
          <w:b/>
        </w:rPr>
      </w:r>
    </w:p>
    <w:p>
      <w:pPr>
        <w:pStyle w:val="Normal"/>
        <w:spacing w:lineRule="auto" w:line="240" w:before="0" w:after="0"/>
        <w:jc w:val="right"/>
        <w:rPr>
          <w:rFonts w:ascii="Times New Roman" w:hAnsi="Times New Roman" w:cs="Times New Roman"/>
          <w:b/>
          <w:b/>
          <w:bCs/>
          <w:sz w:val="24"/>
          <w:szCs w:val="24"/>
        </w:rPr>
      </w:pPr>
      <w:r>
        <w:rPr>
          <w:rFonts w:cs="Times New Roman" w:ascii="Times New Roman" w:hAnsi="Times New Roman"/>
          <w:b/>
          <w:bCs/>
          <w:sz w:val="24"/>
          <w:szCs w:val="24"/>
        </w:rPr>
        <w:t>Таблица 1.</w:t>
      </w:r>
    </w:p>
    <w:p>
      <w:pPr>
        <w:pStyle w:val="Normal"/>
        <w:spacing w:lineRule="auto" w:line="240" w:before="0" w:after="0"/>
        <w:jc w:val="center"/>
        <w:rPr>
          <w:rFonts w:ascii="Times New Roman" w:hAnsi="Times New Roman" w:cs="Times New Roman"/>
          <w:b/>
          <w:b/>
        </w:rPr>
      </w:pPr>
      <w:r>
        <w:rPr>
          <w:rFonts w:cs="Times New Roman" w:ascii="Times New Roman" w:hAnsi="Times New Roman"/>
          <w:b/>
        </w:rPr>
        <w:t xml:space="preserve">Характеристика видового состава акарифауны по Республике Мордовия </w:t>
      </w:r>
    </w:p>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за весенние периоды с 2020 по 2025 гг.</w:t>
      </w:r>
    </w:p>
    <w:p>
      <w:pPr>
        <w:pStyle w:val="Normal"/>
        <w:spacing w:lineRule="auto" w:line="240" w:before="0" w:after="0"/>
        <w:rPr>
          <w:rFonts w:ascii="Times New Roman" w:hAnsi="Times New Roman" w:cs="Times New Roman"/>
          <w:b/>
          <w:b/>
        </w:rPr>
      </w:pPr>
      <w:r>
        <w:rPr>
          <w:rFonts w:cs="Times New Roman" w:ascii="Times New Roman" w:hAnsi="Times New Roman"/>
          <w:b/>
        </w:rPr>
      </w:r>
    </w:p>
    <w:tbl>
      <w:tblPr>
        <w:tblW w:w="11695" w:type="dxa"/>
        <w:jc w:val="left"/>
        <w:tblInd w:w="2447" w:type="dxa"/>
        <w:tblCellMar>
          <w:top w:w="0" w:type="dxa"/>
          <w:left w:w="108" w:type="dxa"/>
          <w:bottom w:w="0" w:type="dxa"/>
          <w:right w:w="108" w:type="dxa"/>
        </w:tblCellMar>
        <w:tblLook w:val="0000" w:noVBand="0" w:noHBand="0" w:lastColumn="0" w:firstColumn="0" w:lastRow="0" w:firstRow="0"/>
      </w:tblPr>
      <w:tblGrid>
        <w:gridCol w:w="2093"/>
        <w:gridCol w:w="878"/>
        <w:gridCol w:w="671"/>
        <w:gridCol w:w="706"/>
        <w:gridCol w:w="665"/>
        <w:gridCol w:w="697"/>
        <w:gridCol w:w="771"/>
        <w:gridCol w:w="881"/>
        <w:gridCol w:w="853"/>
        <w:gridCol w:w="903"/>
        <w:gridCol w:w="876"/>
        <w:gridCol w:w="849"/>
        <w:gridCol w:w="851"/>
      </w:tblGrid>
      <w:tr>
        <w:trPr>
          <w:trHeight w:val="972" w:hRule="atLeast"/>
        </w:trPr>
        <w:tc>
          <w:tcPr>
            <w:tcW w:w="20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Виды клещей</w:t>
            </w:r>
          </w:p>
        </w:tc>
        <w:tc>
          <w:tcPr>
            <w:tcW w:w="1549"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Весна </w:t>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2020</w:t>
            </w:r>
          </w:p>
        </w:tc>
        <w:tc>
          <w:tcPr>
            <w:tcW w:w="1371"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Весна</w:t>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2021</w:t>
            </w:r>
          </w:p>
        </w:tc>
        <w:tc>
          <w:tcPr>
            <w:tcW w:w="1468" w:type="dxa"/>
            <w:gridSpan w:val="2"/>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Весна </w:t>
            </w:r>
          </w:p>
          <w:p>
            <w:pPr>
              <w:pStyle w:val="Normal"/>
              <w:snapToGrid w:val="false"/>
              <w:spacing w:lineRule="auto" w:line="240" w:before="0" w:after="0"/>
              <w:jc w:val="center"/>
              <w:rPr>
                <w:rFonts w:ascii="Times New Roman" w:hAnsi="Times New Roman" w:eastAsia="Times New Roman" w:cs="Times New Roman"/>
                <w:sz w:val="24"/>
                <w:szCs w:val="24"/>
              </w:rPr>
            </w:pPr>
            <w:r>
              <w:rPr>
                <w:rFonts w:cs="Times New Roman" w:ascii="Times New Roman" w:hAnsi="Times New Roman"/>
                <w:sz w:val="24"/>
                <w:szCs w:val="24"/>
              </w:rPr>
              <w:t>2022</w:t>
            </w: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Весна</w:t>
            </w:r>
          </w:p>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w:t>
            </w:r>
          </w:p>
        </w:tc>
        <w:tc>
          <w:tcPr>
            <w:tcW w:w="1779"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Весна</w:t>
            </w:r>
          </w:p>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2024</w:t>
            </w:r>
          </w:p>
        </w:tc>
        <w:tc>
          <w:tcPr>
            <w:tcW w:w="1700"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Весна </w:t>
            </w:r>
          </w:p>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r>
      <w:tr>
        <w:trPr>
          <w:trHeight w:val="1134" w:hRule="atLeast"/>
          <w:cantSplit w:val="true"/>
        </w:trPr>
        <w:tc>
          <w:tcPr>
            <w:tcW w:w="20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878"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Абс.число</w:t>
            </w:r>
          </w:p>
        </w:tc>
        <w:tc>
          <w:tcPr>
            <w:tcW w:w="671"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Удельный вес</w:t>
            </w:r>
          </w:p>
        </w:tc>
        <w:tc>
          <w:tcPr>
            <w:tcW w:w="706"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Абс.число</w:t>
            </w:r>
          </w:p>
        </w:tc>
        <w:tc>
          <w:tcPr>
            <w:tcW w:w="665"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Удельный вес</w:t>
            </w:r>
          </w:p>
        </w:tc>
        <w:tc>
          <w:tcPr>
            <w:tcW w:w="697"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Абс.число</w:t>
            </w:r>
          </w:p>
        </w:tc>
        <w:tc>
          <w:tcPr>
            <w:tcW w:w="771" w:type="dxa"/>
            <w:tcBorders>
              <w:top w:val="single" w:sz="4" w:space="0" w:color="000000"/>
              <w:left w:val="single" w:sz="4" w:space="0" w:color="000000"/>
              <w:bottom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Удельный вес</w:t>
            </w:r>
          </w:p>
        </w:tc>
        <w:tc>
          <w:tcPr>
            <w:tcW w:w="881" w:type="dxa"/>
            <w:tcBorders>
              <w:top w:val="single" w:sz="4" w:space="0" w:color="000000"/>
              <w:left w:val="single" w:sz="4" w:space="0" w:color="000000"/>
              <w:bottom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Абс.число</w:t>
            </w:r>
          </w:p>
        </w:tc>
        <w:tc>
          <w:tcPr>
            <w:tcW w:w="853"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napToGrid w:val="false"/>
              <w:spacing w:lineRule="auto" w:line="240" w:before="0" w:after="0"/>
              <w:ind w:left="113" w:right="113" w:hanging="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Удельный вес</w:t>
            </w:r>
          </w:p>
        </w:tc>
        <w:tc>
          <w:tcPr>
            <w:tcW w:w="903"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pacing w:before="0" w:after="200"/>
              <w:ind w:left="113" w:right="113" w:hanging="0"/>
              <w:jc w:val="center"/>
              <w:rPr>
                <w:rFonts w:ascii="Times New Roman" w:hAnsi="Times New Roman" w:cs="Times New Roman"/>
                <w:sz w:val="20"/>
                <w:szCs w:val="20"/>
              </w:rPr>
            </w:pPr>
            <w:r>
              <w:rPr>
                <w:rFonts w:cs="Times New Roman" w:ascii="Times New Roman" w:hAnsi="Times New Roman"/>
                <w:sz w:val="20"/>
                <w:szCs w:val="20"/>
              </w:rPr>
              <w:t>Абс.число</w:t>
            </w:r>
          </w:p>
        </w:tc>
        <w:tc>
          <w:tcPr>
            <w:tcW w:w="876" w:type="dxa"/>
            <w:tcBorders>
              <w:top w:val="single" w:sz="4" w:space="0" w:color="000000"/>
              <w:left w:val="single" w:sz="4" w:space="0" w:color="000000"/>
              <w:bottom w:val="single" w:sz="4" w:space="0" w:color="000000"/>
              <w:right w:val="single" w:sz="4" w:space="0" w:color="000000"/>
            </w:tcBorders>
            <w:textDirection w:val="btLr"/>
            <w:vAlign w:val="center"/>
          </w:tcPr>
          <w:p>
            <w:pPr>
              <w:pStyle w:val="Normal"/>
              <w:spacing w:before="0" w:after="200"/>
              <w:ind w:left="113" w:right="113" w:hanging="0"/>
              <w:jc w:val="center"/>
              <w:rPr>
                <w:rFonts w:ascii="Times New Roman" w:hAnsi="Times New Roman" w:cs="Times New Roman"/>
                <w:sz w:val="20"/>
                <w:szCs w:val="20"/>
              </w:rPr>
            </w:pPr>
            <w:r>
              <w:rPr>
                <w:rFonts w:cs="Times New Roman" w:ascii="Times New Roman" w:hAnsi="Times New Roman"/>
                <w:sz w:val="20"/>
                <w:szCs w:val="20"/>
              </w:rPr>
              <w:t>Удельный вес</w:t>
            </w:r>
          </w:p>
        </w:tc>
        <w:tc>
          <w:tcPr>
            <w:tcW w:w="849" w:type="dxa"/>
            <w:tcBorders>
              <w:top w:val="single" w:sz="4" w:space="0" w:color="000000"/>
              <w:left w:val="single" w:sz="4" w:space="0" w:color="000000"/>
              <w:bottom w:val="single" w:sz="4" w:space="0" w:color="000000"/>
              <w:right w:val="single" w:sz="4" w:space="0" w:color="000000"/>
            </w:tcBorders>
            <w:textDirection w:val="btLr"/>
          </w:tcPr>
          <w:p>
            <w:pPr>
              <w:pStyle w:val="Normal"/>
              <w:spacing w:before="0" w:after="200"/>
              <w:ind w:left="113" w:right="113" w:hanging="0"/>
              <w:jc w:val="center"/>
              <w:rPr>
                <w:rFonts w:ascii="Times New Roman" w:hAnsi="Times New Roman" w:cs="Times New Roman"/>
                <w:sz w:val="20"/>
                <w:szCs w:val="20"/>
              </w:rPr>
            </w:pPr>
            <w:r>
              <w:rPr>
                <w:rFonts w:cs="Times New Roman" w:ascii="Times New Roman" w:hAnsi="Times New Roman"/>
                <w:sz w:val="20"/>
                <w:szCs w:val="20"/>
              </w:rPr>
              <w:t>Абс.число</w:t>
            </w:r>
          </w:p>
        </w:tc>
        <w:tc>
          <w:tcPr>
            <w:tcW w:w="851" w:type="dxa"/>
            <w:tcBorders>
              <w:top w:val="single" w:sz="4" w:space="0" w:color="000000"/>
              <w:left w:val="single" w:sz="4" w:space="0" w:color="000000"/>
              <w:bottom w:val="single" w:sz="4" w:space="0" w:color="000000"/>
              <w:right w:val="single" w:sz="4" w:space="0" w:color="000000"/>
            </w:tcBorders>
            <w:textDirection w:val="btLr"/>
          </w:tcPr>
          <w:p>
            <w:pPr>
              <w:pStyle w:val="Normal"/>
              <w:spacing w:before="0" w:after="200"/>
              <w:ind w:left="113" w:right="113" w:hanging="0"/>
              <w:jc w:val="center"/>
              <w:rPr>
                <w:rFonts w:ascii="Times New Roman" w:hAnsi="Times New Roman" w:cs="Times New Roman"/>
                <w:sz w:val="20"/>
                <w:szCs w:val="20"/>
              </w:rPr>
            </w:pPr>
            <w:r>
              <w:rPr>
                <w:rFonts w:cs="Times New Roman" w:ascii="Times New Roman" w:hAnsi="Times New Roman"/>
                <w:sz w:val="20"/>
                <w:szCs w:val="20"/>
              </w:rPr>
              <w:t>Удельный    вес</w:t>
            </w:r>
          </w:p>
        </w:tc>
      </w:tr>
      <w:tr>
        <w:trPr>
          <w:trHeight w:val="972" w:hRule="atLeast"/>
        </w:trPr>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i/>
                <w:i/>
                <w:sz w:val="24"/>
                <w:szCs w:val="24"/>
                <w:lang w:val="en-US"/>
              </w:rPr>
            </w:pPr>
            <w:r>
              <w:rPr>
                <w:rFonts w:eastAsia="Times New Roman" w:cs="Times New Roman" w:ascii="Times New Roman" w:hAnsi="Times New Roman"/>
                <w:i/>
                <w:sz w:val="24"/>
                <w:szCs w:val="24"/>
                <w:lang w:val="en-US"/>
              </w:rPr>
              <w:t>Ixodes ricinus</w:t>
            </w:r>
          </w:p>
        </w:tc>
        <w:tc>
          <w:tcPr>
            <w:tcW w:w="8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12</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1,1</w:t>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6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0,2</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w:t>
            </w:r>
          </w:p>
        </w:tc>
        <w:tc>
          <w:tcPr>
            <w:tcW w:w="77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1,9</w:t>
            </w:r>
          </w:p>
        </w:tc>
        <w:tc>
          <w:tcPr>
            <w:tcW w:w="88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14</w:t>
            </w:r>
          </w:p>
        </w:tc>
        <w:tc>
          <w:tcPr>
            <w:tcW w:w="85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0,</w:t>
            </w:r>
            <w:r>
              <w:rPr>
                <w:rFonts w:eastAsia="Times New Roman" w:cs="Times New Roman" w:ascii="Times New Roman" w:hAnsi="Times New Roman"/>
                <w:sz w:val="24"/>
                <w:szCs w:val="24"/>
                <w:lang w:val="en-US"/>
              </w:rPr>
              <w:t>4</w:t>
            </w:r>
          </w:p>
        </w:tc>
        <w:tc>
          <w:tcPr>
            <w:tcW w:w="90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26</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0,</w:t>
            </w:r>
            <w:r>
              <w:rPr>
                <w:rFonts w:eastAsia="Times New Roman" w:cs="Times New Roman" w:ascii="Times New Roman" w:hAnsi="Times New Roman"/>
                <w:sz w:val="24"/>
                <w:szCs w:val="24"/>
                <w:lang w:val="en-US"/>
              </w:rPr>
              <w:t>7</w:t>
            </w:r>
          </w:p>
        </w:tc>
        <w:tc>
          <w:tcPr>
            <w:tcW w:w="84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0,01</w:t>
            </w:r>
          </w:p>
        </w:tc>
      </w:tr>
      <w:tr>
        <w:trPr>
          <w:trHeight w:val="972" w:hRule="atLeast"/>
        </w:trPr>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i/>
                <w:i/>
                <w:sz w:val="24"/>
                <w:szCs w:val="24"/>
                <w:lang w:val="en-US"/>
              </w:rPr>
            </w:pPr>
            <w:r>
              <w:rPr>
                <w:rFonts w:eastAsia="Times New Roman" w:cs="Times New Roman" w:ascii="Times New Roman" w:hAnsi="Times New Roman"/>
                <w:i/>
                <w:sz w:val="24"/>
                <w:szCs w:val="24"/>
                <w:lang w:val="en-US"/>
              </w:rPr>
              <w:t>Ixodes persulcatus</w:t>
            </w:r>
          </w:p>
        </w:tc>
        <w:tc>
          <w:tcPr>
            <w:tcW w:w="8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110</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10,2</w:t>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64</w:t>
            </w:r>
          </w:p>
        </w:tc>
        <w:tc>
          <w:tcPr>
            <w:tcW w:w="6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2,9</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64</w:t>
            </w:r>
          </w:p>
        </w:tc>
        <w:tc>
          <w:tcPr>
            <w:tcW w:w="77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3,0</w:t>
            </w:r>
          </w:p>
        </w:tc>
        <w:tc>
          <w:tcPr>
            <w:tcW w:w="88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146</w:t>
            </w:r>
          </w:p>
        </w:tc>
        <w:tc>
          <w:tcPr>
            <w:tcW w:w="85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4,</w:t>
            </w:r>
            <w:r>
              <w:rPr>
                <w:rFonts w:eastAsia="Times New Roman" w:cs="Times New Roman" w:ascii="Times New Roman" w:hAnsi="Times New Roman"/>
                <w:sz w:val="24"/>
                <w:szCs w:val="24"/>
                <w:lang w:val="en-US"/>
              </w:rPr>
              <w:t>2</w:t>
            </w:r>
          </w:p>
        </w:tc>
        <w:tc>
          <w:tcPr>
            <w:tcW w:w="90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1</w:t>
            </w:r>
            <w:r>
              <w:rPr>
                <w:rFonts w:eastAsia="Times New Roman" w:cs="Times New Roman" w:ascii="Times New Roman" w:hAnsi="Times New Roman"/>
                <w:sz w:val="24"/>
                <w:szCs w:val="24"/>
                <w:lang w:val="en-US"/>
              </w:rPr>
              <w:t>67</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4,</w:t>
            </w:r>
            <w:r>
              <w:rPr>
                <w:rFonts w:eastAsia="Times New Roman" w:cs="Times New Roman" w:ascii="Times New Roman" w:hAnsi="Times New Roman"/>
                <w:sz w:val="24"/>
                <w:szCs w:val="24"/>
                <w:lang w:val="en-US"/>
              </w:rPr>
              <w:t>6</w:t>
            </w:r>
          </w:p>
        </w:tc>
        <w:tc>
          <w:tcPr>
            <w:tcW w:w="84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318</w:t>
            </w:r>
          </w:p>
        </w:tc>
        <w:tc>
          <w:tcPr>
            <w:tcW w:w="8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6,8</w:t>
            </w:r>
          </w:p>
        </w:tc>
      </w:tr>
      <w:tr>
        <w:trPr>
          <w:trHeight w:val="972" w:hRule="atLeast"/>
        </w:trPr>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i/>
                <w:i/>
                <w:sz w:val="24"/>
                <w:szCs w:val="24"/>
                <w:lang w:val="en-US"/>
              </w:rPr>
            </w:pPr>
            <w:r>
              <w:rPr>
                <w:rFonts w:eastAsia="Times New Roman" w:cs="Times New Roman" w:ascii="Times New Roman" w:hAnsi="Times New Roman"/>
                <w:i/>
                <w:sz w:val="24"/>
                <w:szCs w:val="24"/>
                <w:lang w:val="en-US"/>
              </w:rPr>
              <w:t xml:space="preserve">Dermacentor </w:t>
            </w:r>
            <w:r>
              <w:rPr>
                <w:rFonts w:cs="Times New Roman" w:ascii="Times New Roman" w:hAnsi="Times New Roman"/>
                <w:i/>
                <w:lang w:val="en-US"/>
              </w:rPr>
              <w:t>reticulatus</w:t>
            </w:r>
          </w:p>
        </w:tc>
        <w:tc>
          <w:tcPr>
            <w:tcW w:w="8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954</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88,7</w:t>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2136</w:t>
            </w:r>
          </w:p>
        </w:tc>
        <w:tc>
          <w:tcPr>
            <w:tcW w:w="6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96,9</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2036</w:t>
            </w:r>
          </w:p>
        </w:tc>
        <w:tc>
          <w:tcPr>
            <w:tcW w:w="77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95,1</w:t>
            </w:r>
          </w:p>
        </w:tc>
        <w:tc>
          <w:tcPr>
            <w:tcW w:w="88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3349</w:t>
            </w:r>
          </w:p>
        </w:tc>
        <w:tc>
          <w:tcPr>
            <w:tcW w:w="85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9</w:t>
            </w:r>
            <w:r>
              <w:rPr>
                <w:rFonts w:eastAsia="Times New Roman" w:cs="Times New Roman" w:ascii="Times New Roman" w:hAnsi="Times New Roman"/>
                <w:sz w:val="24"/>
                <w:szCs w:val="24"/>
                <w:lang w:val="en-US"/>
              </w:rPr>
              <w:t>5.4</w:t>
            </w:r>
          </w:p>
        </w:tc>
        <w:tc>
          <w:tcPr>
            <w:tcW w:w="90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3418</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9</w:t>
            </w:r>
            <w:r>
              <w:rPr>
                <w:rFonts w:eastAsia="Times New Roman" w:cs="Times New Roman" w:ascii="Times New Roman" w:hAnsi="Times New Roman"/>
                <w:sz w:val="24"/>
                <w:szCs w:val="24"/>
                <w:lang w:val="en-US"/>
              </w:rPr>
              <w:t>4.6</w:t>
            </w:r>
          </w:p>
        </w:tc>
        <w:tc>
          <w:tcPr>
            <w:tcW w:w="84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4363</w:t>
            </w:r>
          </w:p>
        </w:tc>
        <w:tc>
          <w:tcPr>
            <w:tcW w:w="8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93,1</w:t>
            </w:r>
          </w:p>
        </w:tc>
      </w:tr>
      <w:tr>
        <w:trPr>
          <w:trHeight w:val="972" w:hRule="atLeast"/>
        </w:trPr>
        <w:tc>
          <w:tcPr>
            <w:tcW w:w="209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ВСЕГО</w:t>
            </w:r>
          </w:p>
        </w:tc>
        <w:tc>
          <w:tcPr>
            <w:tcW w:w="87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1076</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2204</w:t>
            </w:r>
          </w:p>
        </w:tc>
        <w:tc>
          <w:tcPr>
            <w:tcW w:w="6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lang w:val="en-US"/>
              </w:rPr>
              <w:t>2</w:t>
            </w:r>
            <w:r>
              <w:rPr>
                <w:rFonts w:cs="Times New Roman" w:ascii="Times New Roman" w:hAnsi="Times New Roman"/>
                <w:b/>
                <w:sz w:val="24"/>
                <w:szCs w:val="24"/>
              </w:rPr>
              <w:t>140</w:t>
            </w:r>
          </w:p>
        </w:tc>
        <w:tc>
          <w:tcPr>
            <w:tcW w:w="77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881" w:type="dxa"/>
            <w:tcBorders>
              <w:top w:val="single" w:sz="4" w:space="0" w:color="000000"/>
              <w:left w:val="single" w:sz="4" w:space="0" w:color="000000"/>
              <w:bottom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rPr>
              <w:t>3</w:t>
            </w:r>
            <w:r>
              <w:rPr>
                <w:rFonts w:cs="Times New Roman" w:ascii="Times New Roman" w:hAnsi="Times New Roman"/>
                <w:b/>
                <w:sz w:val="24"/>
                <w:szCs w:val="24"/>
                <w:lang w:val="en-US"/>
              </w:rPr>
              <w:t>509</w:t>
            </w:r>
          </w:p>
        </w:tc>
        <w:tc>
          <w:tcPr>
            <w:tcW w:w="85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90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t>3611</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84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napToGrid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4685</w:t>
            </w:r>
          </w:p>
        </w:tc>
        <w:tc>
          <w:tcPr>
            <w:tcW w:w="8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tc>
      </w:tr>
    </w:tbl>
    <w:p>
      <w:pPr>
        <w:pStyle w:val="Normal"/>
        <w:spacing w:lineRule="auto" w:line="240" w:before="0" w:after="0"/>
        <w:rPr>
          <w:rFonts w:ascii="Times New Roman" w:hAnsi="Times New Roman" w:cs="Times New Roman"/>
          <w:bCs/>
          <w:sz w:val="24"/>
          <w:szCs w:val="24"/>
          <w:lang w:val="en-US"/>
        </w:rPr>
      </w:pPr>
      <w:r>
        <w:rPr>
          <w:rFonts w:cs="Times New Roman" w:ascii="Times New Roman" w:hAnsi="Times New Roman"/>
          <w:bCs/>
          <w:sz w:val="24"/>
          <w:szCs w:val="24"/>
          <w:lang w:val="en-US"/>
        </w:rPr>
      </w:r>
    </w:p>
    <w:p>
      <w:pPr>
        <w:pStyle w:val="Normal"/>
        <w:spacing w:lineRule="auto" w:line="240" w:before="0" w:after="0"/>
        <w:rPr>
          <w:rFonts w:ascii="Times New Roman" w:hAnsi="Times New Roman" w:eastAsia="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 xml:space="preserve">В сборах преобладают клещи </w:t>
      </w:r>
      <w:r>
        <w:rPr>
          <w:rFonts w:cs="Times New Roman" w:ascii="Times New Roman" w:hAnsi="Times New Roman"/>
          <w:i/>
          <w:lang w:val="en-US"/>
        </w:rPr>
        <w:t>Dermacentor</w:t>
      </w:r>
      <w:r>
        <w:rPr>
          <w:rFonts w:cs="Times New Roman" w:ascii="Times New Roman" w:hAnsi="Times New Roman"/>
        </w:rPr>
        <w:t xml:space="preserve"> </w:t>
      </w:r>
      <w:r>
        <w:rPr>
          <w:rFonts w:cs="Times New Roman" w:ascii="Times New Roman" w:hAnsi="Times New Roman"/>
          <w:i/>
          <w:lang w:val="en-US"/>
        </w:rPr>
        <w:t>reticulatus</w:t>
      </w:r>
      <w:r>
        <w:rPr>
          <w:rFonts w:cs="Times New Roman" w:ascii="Times New Roman" w:hAnsi="Times New Roman"/>
        </w:rPr>
        <w:t xml:space="preserve"> – 93,1%  </w:t>
      </w:r>
      <w:r>
        <w:rPr>
          <w:rFonts w:cs="Times New Roman" w:ascii="Times New Roman" w:hAnsi="Times New Roman"/>
          <w:color w:val="000000"/>
          <w:sz w:val="24"/>
          <w:szCs w:val="24"/>
        </w:rPr>
        <w:t>вид многочислен, распространён повсеместно, занимая соответствующие для данного вида биотопы, сезонная активность - весна, осень.</w:t>
      </w:r>
      <w:r>
        <w:rPr>
          <w:rFonts w:eastAsia="Times New Roman" w:cs="Times New Roman" w:ascii="Times New Roman" w:hAnsi="Times New Roman"/>
          <w:bCs/>
          <w:sz w:val="24"/>
          <w:szCs w:val="24"/>
        </w:rPr>
        <w:t xml:space="preserve"> Представители этого вида  встречаются в массовом количестве, активно нападают  на человека, домашних и  сельскохозяйственных животных.</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jc w:val="right"/>
        <w:rPr>
          <w:rFonts w:ascii="Times New Roman" w:hAnsi="Times New Roman" w:cs="Times New Roman"/>
          <w:b/>
          <w:b/>
          <w:bCs/>
          <w:sz w:val="24"/>
          <w:szCs w:val="24"/>
        </w:rPr>
      </w:pPr>
      <w:r>
        <w:rPr>
          <w:rFonts w:cs="Times New Roman" w:ascii="Times New Roman" w:hAnsi="Times New Roman"/>
          <w:b/>
          <w:bCs/>
          <w:sz w:val="24"/>
          <w:szCs w:val="24"/>
        </w:rPr>
        <w:t>Таблица 2.</w:t>
      </w:r>
    </w:p>
    <w:p>
      <w:pPr>
        <w:pStyle w:val="Normal"/>
        <w:spacing w:lineRule="auto" w:line="240" w:before="0" w:after="0"/>
        <w:rPr/>
      </w:pPr>
      <w:r>
        <w:rPr/>
      </w:r>
    </w:p>
    <w:p>
      <w:pPr>
        <w:pStyle w:val="Normal"/>
        <w:spacing w:lineRule="auto" w:line="240" w:before="0" w:after="0"/>
        <w:jc w:val="center"/>
        <w:rPr>
          <w:rFonts w:ascii="Times New Roman" w:hAnsi="Times New Roman" w:cs="Times New Roman"/>
          <w:b/>
          <w:b/>
          <w:bCs/>
        </w:rPr>
      </w:pPr>
      <w:r>
        <w:rPr>
          <w:rFonts w:cs="Times New Roman" w:ascii="Times New Roman" w:hAnsi="Times New Roman"/>
          <w:b/>
          <w:bCs/>
        </w:rPr>
        <w:t>Результаты сбора клещей по районам РМ за весенние периоды с 2020 по 2025 гг.</w:t>
      </w:r>
    </w:p>
    <w:tbl>
      <w:tblPr>
        <w:tblpPr w:bottomFromText="0" w:horzAnchor="margin" w:leftFromText="180" w:rightFromText="180" w:tblpX="0" w:tblpXSpec="center" w:tblpY="210" w:topFromText="0" w:vertAnchor="text"/>
        <w:tblW w:w="14283" w:type="dxa"/>
        <w:jc w:val="center"/>
        <w:tblInd w:w="0" w:type="dxa"/>
        <w:tblCellMar>
          <w:top w:w="0" w:type="dxa"/>
          <w:left w:w="108" w:type="dxa"/>
          <w:bottom w:w="0" w:type="dxa"/>
          <w:right w:w="108" w:type="dxa"/>
        </w:tblCellMar>
        <w:tblLook w:val="0000" w:noVBand="0" w:noHBand="0" w:lastColumn="0" w:firstColumn="0" w:lastRow="0" w:firstRow="0"/>
      </w:tblPr>
      <w:tblGrid>
        <w:gridCol w:w="435"/>
        <w:gridCol w:w="1988"/>
        <w:gridCol w:w="657"/>
        <w:gridCol w:w="656"/>
        <w:gridCol w:w="656"/>
        <w:gridCol w:w="655"/>
        <w:gridCol w:w="657"/>
        <w:gridCol w:w="656"/>
        <w:gridCol w:w="655"/>
        <w:gridCol w:w="657"/>
        <w:gridCol w:w="656"/>
        <w:gridCol w:w="656"/>
        <w:gridCol w:w="655"/>
        <w:gridCol w:w="657"/>
        <w:gridCol w:w="656"/>
        <w:gridCol w:w="655"/>
        <w:gridCol w:w="656"/>
        <w:gridCol w:w="657"/>
        <w:gridCol w:w="655"/>
        <w:gridCol w:w="704"/>
      </w:tblGrid>
      <w:tr>
        <w:trPr>
          <w:trHeight w:val="248" w:hRule="atLeast"/>
        </w:trPr>
        <w:tc>
          <w:tcPr>
            <w:tcW w:w="435"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w:t>
            </w:r>
          </w:p>
        </w:tc>
        <w:tc>
          <w:tcPr>
            <w:tcW w:w="198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Район</w:t>
            </w:r>
          </w:p>
        </w:tc>
        <w:tc>
          <w:tcPr>
            <w:tcW w:w="3937"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i/>
                <w:i/>
                <w:lang w:val="en-US"/>
              </w:rPr>
            </w:pPr>
            <w:r>
              <w:rPr>
                <w:rFonts w:cs="Times New Roman" w:ascii="Times New Roman" w:hAnsi="Times New Roman"/>
                <w:i/>
                <w:lang w:val="en-US"/>
              </w:rPr>
              <w:t>Ixodes ricinus</w:t>
            </w:r>
          </w:p>
        </w:tc>
        <w:tc>
          <w:tcPr>
            <w:tcW w:w="3936"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i/>
                <w:i/>
                <w:lang w:val="en-US"/>
              </w:rPr>
            </w:pPr>
            <w:r>
              <w:rPr>
                <w:rFonts w:cs="Times New Roman" w:ascii="Times New Roman" w:hAnsi="Times New Roman"/>
                <w:i/>
                <w:lang w:val="en-US"/>
              </w:rPr>
              <w:t>Ixodes persulcatus</w:t>
            </w:r>
          </w:p>
        </w:tc>
        <w:tc>
          <w:tcPr>
            <w:tcW w:w="3983"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i/>
                <w:i/>
                <w:lang w:val="en-US"/>
              </w:rPr>
            </w:pPr>
            <w:r>
              <w:rPr>
                <w:rFonts w:cs="Times New Roman" w:ascii="Times New Roman" w:hAnsi="Times New Roman"/>
                <w:i/>
                <w:lang w:val="en-US"/>
              </w:rPr>
              <w:t xml:space="preserve"> </w:t>
            </w:r>
            <w:r>
              <w:rPr>
                <w:rFonts w:cs="Times New Roman" w:ascii="Times New Roman" w:hAnsi="Times New Roman"/>
                <w:i/>
                <w:lang w:val="en-US"/>
              </w:rPr>
              <w:t>Dermacentor reticulatus</w:t>
            </w:r>
          </w:p>
        </w:tc>
      </w:tr>
      <w:tr>
        <w:trPr>
          <w:trHeight w:val="72" w:hRule="atLeast"/>
        </w:trPr>
        <w:tc>
          <w:tcPr>
            <w:tcW w:w="43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198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rPr>
            </w:pPr>
            <w:r>
              <w:rPr>
                <w:rFonts w:cs="Times New Roman" w:ascii="Times New Roman" w:hAnsi="Times New Roman"/>
                <w:sz w:val="24"/>
                <w:szCs w:val="24"/>
              </w:rPr>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2020</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2025</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2025</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2024</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2025</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Ардатовский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9</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85</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28</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Атюрьевский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108</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68</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35</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Атяшевский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166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253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257</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49</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Б.Березниковский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25</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17</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5</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Б.Игнатовский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19</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Дубенский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29</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Ельниковский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13</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41</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293</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Зубово-Полянский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220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123</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Инсарский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15</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50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201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207</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Ичалковский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7</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17</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Кадошкинский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281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39</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МО Ковылкино</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7</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143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174</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87</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13</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Кочкуровский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109</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158</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Краснослободский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97</w:t>
            </w:r>
          </w:p>
        </w:tc>
      </w:tr>
      <w:tr>
        <w:trPr>
          <w:trHeight w:val="272"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15</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Лямбирский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594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43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183</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196</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Ромодановский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133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120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86</w:t>
            </w:r>
          </w:p>
        </w:tc>
      </w:tr>
      <w:tr>
        <w:trPr>
          <w:trHeight w:val="162"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17</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МО Рузаевка</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6</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256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19</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15</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17</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50</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Ст.Шайговский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8</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79</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34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70</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143</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19</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Теньгушевский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8</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110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99</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132</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Темниковский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18</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38</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100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92</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234</w:t>
            </w:r>
          </w:p>
        </w:tc>
      </w:tr>
      <w:tr>
        <w:trPr>
          <w:trHeight w:val="248"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21</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Торбеевский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257</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132</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62</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22</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Чамзинский</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7</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7</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13</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126</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49</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112</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23</w:t>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ГО Саранск</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5</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36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41</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62</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67</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204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1074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1076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lang w:val="en-US"/>
              </w:rPr>
            </w:pPr>
            <w:r>
              <w:rPr>
                <w:rFonts w:cs="Times New Roman" w:ascii="Times New Roman" w:hAnsi="Times New Roman"/>
                <w:lang w:val="en-US"/>
              </w:rPr>
              <w:t>1174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t>1586</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2158</w:t>
            </w:r>
          </w:p>
        </w:tc>
      </w:tr>
      <w:tr>
        <w:trPr>
          <w:trHeight w:val="263" w:hRule="atLeast"/>
        </w:trPr>
        <w:tc>
          <w:tcPr>
            <w:tcW w:w="43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rPr>
            </w:pPr>
            <w:r>
              <w:rPr>
                <w:rFonts w:cs="Times New Roman" w:ascii="Times New Roman" w:hAnsi="Times New Roman"/>
              </w:rPr>
            </w:r>
          </w:p>
        </w:tc>
        <w:tc>
          <w:tcPr>
            <w:tcW w:w="19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всего</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12</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40</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lang w:val="en-US"/>
              </w:rPr>
            </w:pPr>
            <w:r>
              <w:rPr>
                <w:rFonts w:cs="Times New Roman" w:ascii="Times New Roman" w:hAnsi="Times New Roman"/>
                <w:b/>
                <w:lang w:val="en-US"/>
              </w:rPr>
              <w:t>14</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26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110</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64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64</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lang w:val="en-US"/>
              </w:rPr>
            </w:pPr>
            <w:r>
              <w:rPr>
                <w:rFonts w:cs="Times New Roman" w:ascii="Times New Roman" w:hAnsi="Times New Roman"/>
                <w:b/>
                <w:lang w:val="en-US"/>
              </w:rPr>
              <w:t>146</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167</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318</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954</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2136</w:t>
            </w:r>
          </w:p>
        </w:tc>
        <w:tc>
          <w:tcPr>
            <w:tcW w:w="6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2036</w:t>
            </w:r>
          </w:p>
        </w:tc>
        <w:tc>
          <w:tcPr>
            <w:tcW w:w="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lang w:val="en-US"/>
              </w:rPr>
            </w:pPr>
            <w:r>
              <w:rPr>
                <w:rFonts w:cs="Times New Roman" w:ascii="Times New Roman" w:hAnsi="Times New Roman"/>
                <w:b/>
                <w:lang w:val="en-US"/>
              </w:rPr>
              <w:t>3349</w:t>
            </w:r>
          </w:p>
        </w:tc>
        <w:tc>
          <w:tcPr>
            <w:tcW w:w="65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b/>
                <w:b/>
              </w:rPr>
            </w:pPr>
            <w:r>
              <w:rPr>
                <w:rFonts w:cs="Times New Roman" w:ascii="Times New Roman" w:hAnsi="Times New Roman"/>
                <w:b/>
              </w:rPr>
              <w:t>3418</w:t>
            </w:r>
          </w:p>
        </w:tc>
        <w:tc>
          <w:tcPr>
            <w:tcW w:w="704"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b/>
              </w:rPr>
            </w:pPr>
            <w:r>
              <w:rPr>
                <w:rFonts w:cs="Times New Roman" w:ascii="Times New Roman" w:hAnsi="Times New Roman"/>
                <w:b/>
              </w:rPr>
              <w:t>4363</w:t>
            </w:r>
          </w:p>
        </w:tc>
      </w:tr>
    </w:tbl>
    <w:p>
      <w:pPr>
        <w:sectPr>
          <w:type w:val="nextPage"/>
          <w:pgSz w:orient="landscape" w:w="16838" w:h="11906"/>
          <w:pgMar w:left="1134" w:right="1134" w:header="0" w:top="1135" w:footer="0" w:bottom="1559" w:gutter="0"/>
          <w:pgNumType w:fmt="decimal"/>
          <w:formProt w:val="false"/>
          <w:textDirection w:val="lrTb"/>
          <w:docGrid w:type="default" w:linePitch="360" w:charSpace="4096"/>
        </w:sectPr>
      </w:pP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Фауна комаров в Республике Мордовия преимущественно представлена следующими видами: р. </w:t>
      </w:r>
      <w:r>
        <w:rPr>
          <w:rFonts w:cs="Times New Roman" w:ascii="Times New Roman" w:hAnsi="Times New Roman"/>
          <w:i/>
          <w:sz w:val="24"/>
          <w:szCs w:val="24"/>
        </w:rPr>
        <w:t xml:space="preserve">Anopheles </w:t>
      </w:r>
      <w:r>
        <w:rPr>
          <w:rFonts w:cs="Times New Roman" w:ascii="Times New Roman" w:hAnsi="Times New Roman"/>
          <w:i/>
          <w:sz w:val="24"/>
          <w:szCs w:val="24"/>
          <w:lang w:val="en-US"/>
        </w:rPr>
        <w:t>maculipenis</w:t>
      </w:r>
      <w:r>
        <w:rPr>
          <w:rFonts w:cs="Times New Roman" w:ascii="Times New Roman" w:hAnsi="Times New Roman"/>
          <w:i/>
          <w:sz w:val="24"/>
          <w:szCs w:val="24"/>
        </w:rPr>
        <w:t xml:space="preserve">, р. Aedes </w:t>
      </w:r>
      <w:r>
        <w:rPr>
          <w:rFonts w:cs="Times New Roman" w:ascii="Times New Roman" w:hAnsi="Times New Roman"/>
          <w:i/>
          <w:sz w:val="24"/>
          <w:szCs w:val="24"/>
          <w:lang w:val="en-US"/>
        </w:rPr>
        <w:t>sticticus</w:t>
      </w:r>
      <w:r>
        <w:rPr>
          <w:rFonts w:cs="Times New Roman" w:ascii="Times New Roman" w:hAnsi="Times New Roman"/>
          <w:i/>
          <w:sz w:val="24"/>
          <w:szCs w:val="24"/>
        </w:rPr>
        <w:t xml:space="preserve">, р. Aedes </w:t>
      </w:r>
      <w:r>
        <w:rPr>
          <w:rFonts w:cs="Times New Roman" w:ascii="Times New Roman" w:hAnsi="Times New Roman"/>
          <w:i/>
          <w:sz w:val="24"/>
          <w:szCs w:val="24"/>
          <w:lang w:val="en-US"/>
        </w:rPr>
        <w:t>cinereus</w:t>
      </w:r>
      <w:r>
        <w:rPr>
          <w:rFonts w:cs="Times New Roman" w:ascii="Times New Roman" w:hAnsi="Times New Roman"/>
          <w:i/>
          <w:sz w:val="24"/>
          <w:szCs w:val="24"/>
        </w:rPr>
        <w:t xml:space="preserve">, р. Aedes </w:t>
      </w:r>
      <w:r>
        <w:rPr>
          <w:rFonts w:cs="Times New Roman" w:ascii="Times New Roman" w:hAnsi="Times New Roman"/>
          <w:i/>
          <w:sz w:val="24"/>
          <w:szCs w:val="24"/>
          <w:lang w:val="en-US"/>
        </w:rPr>
        <w:t>vexans</w:t>
      </w:r>
      <w:r>
        <w:rPr>
          <w:rFonts w:cs="Times New Roman" w:ascii="Times New Roman" w:hAnsi="Times New Roman"/>
          <w:i/>
          <w:sz w:val="24"/>
          <w:szCs w:val="24"/>
        </w:rPr>
        <w:t xml:space="preserve">, р. Culex </w:t>
      </w:r>
      <w:r>
        <w:rPr>
          <w:rFonts w:cs="Times New Roman" w:ascii="Times New Roman" w:hAnsi="Times New Roman"/>
          <w:i/>
          <w:sz w:val="24"/>
          <w:szCs w:val="24"/>
          <w:lang w:val="en-US"/>
        </w:rPr>
        <w:t>pipiens</w:t>
      </w:r>
      <w:r>
        <w:rPr>
          <w:rFonts w:cs="Times New Roman" w:ascii="Times New Roman" w:hAnsi="Times New Roman"/>
          <w:sz w:val="24"/>
          <w:szCs w:val="24"/>
        </w:rPr>
        <w:t xml:space="preserve">.  Для исследования на ЛЗН за весну 2025г. отловлено и доставлено в лабораторию ООИ   21 проба  комаров (634 экз.), положительных результатов не обнаружено.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Исследовано 3 пробы (32 экз.) комаров рода </w:t>
      </w:r>
      <w:r>
        <w:rPr>
          <w:rFonts w:cs="Times New Roman" w:ascii="Times New Roman" w:hAnsi="Times New Roman"/>
          <w:i/>
          <w:sz w:val="24"/>
          <w:szCs w:val="24"/>
        </w:rPr>
        <w:t>Aedes,</w:t>
      </w:r>
      <w:r>
        <w:rPr>
          <w:rFonts w:cs="Times New Roman" w:ascii="Times New Roman" w:hAnsi="Times New Roman"/>
          <w:sz w:val="24"/>
          <w:szCs w:val="24"/>
        </w:rPr>
        <w:t xml:space="preserve"> отловленных с природы на наличие РНК вируса Зика. По результатам лабораторных исследований положительных результатов не обнаружено.</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V</w:t>
      </w:r>
      <w:r>
        <w:rPr>
          <w:rFonts w:cs="Times New Roman" w:ascii="Times New Roman" w:hAnsi="Times New Roman"/>
          <w:b/>
          <w:sz w:val="24"/>
          <w:szCs w:val="24"/>
        </w:rPr>
        <w:t xml:space="preserve"> «Эпизоотологическая, эпидемиологическая обстановка и их прогноз на предстоящий период»</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Характеристика эпидемиологической ситуации:</w:t>
      </w:r>
    </w:p>
    <w:p>
      <w:pPr>
        <w:pStyle w:val="Normal"/>
        <w:tabs>
          <w:tab w:val="clear" w:pos="720"/>
          <w:tab w:val="left" w:pos="1440"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Эпидемиологическая обстановка по Республике Мордовия</w:t>
      </w:r>
    </w:p>
    <w:p>
      <w:pPr>
        <w:pStyle w:val="Normal"/>
        <w:tabs>
          <w:tab w:val="clear" w:pos="720"/>
          <w:tab w:val="left" w:pos="1440"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с 1 ноября 2024 по 31 мая 2025гг.</w:t>
      </w:r>
    </w:p>
    <w:p>
      <w:pPr>
        <w:pStyle w:val="Normal"/>
        <w:tabs>
          <w:tab w:val="clear" w:pos="720"/>
          <w:tab w:val="left" w:pos="1440" w:leader="none"/>
        </w:tabs>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 xml:space="preserve">Заболеваемость людей ГЛПС по прежнему остается на высоком уровне, ГЛПС зарегистрирована в 10 районах и г. о. Саранск (Атяшевский – 1 случай – 5,79 на 100 тыс. нас., Большеберезниковский район – 3 случая – 25,6 на 100 тыс. нас., Зубовополянский – 6 случаев – 13,9 на 100 тыс. нас., Инсарский район - 1 случай – 8,68 на 100 тыс. нас., Ковылкинский район – 3 случая – 8,36 на 100 тыс. нас., Кочкуровский район – 2 случая – 21,3 на 100 тыс. нас., Ромодановский район – 1 случай – 5,3 на 100 тыс. нас., Рузаевский район – 1 случай – 1,71 на 100 тыс. нас., Торбеевский район – 2 случая – 10,97 на 100 тыс. нас., Чамзинский район – 2 случая – 7,03 на 100 тыс. нас., г. о. Саранск – 22 случая – 6,48 на 100 тыс. нас., за 7 месяцев – 44 случая – 5,74 на 100 тыс. нас) За аналогичный период прошлого года ГЛПС зарегистрирована в 8 районах и г. о. Саранск (Ардатовский – 1 случай - 4,18 на 100 тыс. нас., Атяшевский – 1 случай – 5,72 на 100 тыс. нас., Б. Березниковский  1 случай – 8,51 на 100 тыс. нас., З. Полянский район – 6 случаев – 13,08 на 100 тыс. нас., МО Ковылкино – 2 случая – 5,51 на 100 тыс. нас., Лямбирский район – 2 случая – 5,92 на 100 тыс. нас., МО Рузаевка – 8 случаев – 13,5 на 100 тыс. нас., Торбеевский район – 1 случай – 5,45 на 100 тыс. нас.,г. о. Саранск – 26 случаев – 7,63 на 100 тыс. нас., за 7 месяцев 48 случаев – 6,22 на 100 тыс. нас.) (Приложение, таблица № 3, 7). </w:t>
      </w:r>
    </w:p>
    <w:p>
      <w:pPr>
        <w:pStyle w:val="Normal"/>
        <w:tabs>
          <w:tab w:val="clear" w:pos="720"/>
          <w:tab w:val="left" w:pos="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Исследовано 182 экз. грызунов серологическим методом, положительные результаты выявлены в  7 пробах:</w:t>
      </w:r>
      <w:r>
        <w:rPr/>
        <w:t xml:space="preserve"> </w:t>
      </w:r>
      <w:r>
        <w:rPr>
          <w:rFonts w:cs="Times New Roman" w:ascii="Times New Roman" w:hAnsi="Times New Roman"/>
          <w:sz w:val="24"/>
          <w:szCs w:val="24"/>
        </w:rPr>
        <w:t xml:space="preserve">Лямбирский район, Лямбирское водохранилище, полевая мышь; Лямбирский район, Лямбирское водохранилище, полевка серая; Старошайговский район, с. Новотроицкое, полевка серая; Кочкуровский район, пос. Кочкурово, полевая мышь – 2; Кочкуровский район, пос. Кочкурово, полевка серая; Чамзинский район, пос. Комсомольский, ёж обыкновенный. Результаты  ФБУН «Казанского научно – исследовательского  института эпидемиологии и микробиологии», выявление в полевом материале возбудителей ГЛПС: При исследовании 100 мелких млекопитающих (легкие), PUUV выделен в 35 пробах: г. Саранск, лесополоса за автостанцией, Ключаревское шоссе, желтогорлая мышь – 2; г. Саранск, Берсеневка, лесонасаждения, лесная мышь – 2; г. Саранск, район  Лямбирского водохранилища, с правой стороны от плотины, поле, полевка рыжая; г. Саранск, район  Лямбирского водохранилища, с правой стороны от плотины, поле, буро-зубка обыкновенная – 3; г. Саранск, район  Лямбирского водохранилища, с правой стороны от плотины, поле, рыжая полевка; г. Саранск, район  Лямбирского водохранилища, с правой стороны от плотины, поле, лесная мышь – 14; г. Саранск, район  Лямбирского водохранилища, с правой стороны от плотины, поле, по-левка серая – 2; г. Саранск, район  Лямбирского водохранилища, с правой стороны от плотины, поле, полевая мышь – 6; Торбеевский район, пос. Торбеево, частный сектор, домовая мышь; Ковылкинский район, д. Андреевка, рядом р. Мокша, кустарники во дворе, полевая мышь; Ельниковский район, пос. Стародевичье, чатсный сектор, домовая мышь – 2. </w:t>
      </w:r>
    </w:p>
    <w:p>
      <w:pPr>
        <w:pStyle w:val="Normal"/>
        <w:tabs>
          <w:tab w:val="clear" w:pos="720"/>
          <w:tab w:val="left" w:pos="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За аналогичный период прошлого года исследовано 494 экз. грызунов серологическим методом, положительные результаты выявлены в 32 пробах:</w:t>
      </w:r>
      <w:r>
        <w:rPr/>
        <w:t xml:space="preserve"> </w:t>
      </w:r>
      <w:r>
        <w:rPr>
          <w:rFonts w:cs="Times New Roman" w:ascii="Times New Roman" w:hAnsi="Times New Roman"/>
          <w:sz w:val="24"/>
          <w:szCs w:val="24"/>
        </w:rPr>
        <w:t xml:space="preserve">Краснослободский район, пос. Старое Синдрово, домовая мышь; Чамзинский район, пос. Комсомольский, домовая мышь - 2; Чамзинский район, пос. Комсомольский, полевка серая; Саранск, ул. Павлова, домовая мышь; Саранск, ул. Павлова, Лесная мышь; Саранск, ул. Коваленко, серая крыса - 2; Саранск, район Лямбирского водохранилища, желтогорлая мышь; Саранск, район Лямбирского водохранилища, полевка серая; Старошайговский район, с. Новотроицкое, полевка рыжая; Старошайговский район, с. Новотроицкое, желтогорлая мышь; Старошайговский район, с. Новотроицкое, лесная мышь - 3;  Старошайговский район, с. Новотроицкое, бурозубка обыкновенная; Саранск, пос. Грибоедово, полевка серая; Саранск, пос. Грибоедово, домовая мышь; Кочкуровский район, ул. Кооперативная, серая крыса; Лямбирский район, ул. Большевитская, полевка серая; Лямбирский район, ул. Большевитская, серая крыса; Кочкуровский район, ул. Кооперативная, домовая мышь; Лямбирский район, ул. Большевитская, домовая мышь - 2; Саранск, юго-западный лес,  бурозубка обыкновенная – 3; Саранск, юго-западный лес,  полевка рыжая; Саранск, ул. Гончарова, желтогорлая мышь; Саранск, ул. Гончарова, полевая мышь; Саранск, ул. Гончарова, полевка рыжая; Саранск, ул. Лодыгина, домовая мышь. </w:t>
      </w:r>
    </w:p>
    <w:p>
      <w:pPr>
        <w:pStyle w:val="Normal"/>
        <w:spacing w:lineRule="auto" w:line="240" w:before="0" w:after="0"/>
        <w:jc w:val="both"/>
        <w:rPr>
          <w:rFonts w:ascii="Tinos" w:hAnsi="Tinos"/>
          <w:sz w:val="24"/>
          <w:szCs w:val="24"/>
        </w:rPr>
      </w:pPr>
      <w:r>
        <w:rPr>
          <w:rFonts w:ascii="Tinos" w:hAnsi="Tinos"/>
          <w:sz w:val="24"/>
          <w:szCs w:val="24"/>
        </w:rPr>
      </w:r>
    </w:p>
    <w:p>
      <w:pPr>
        <w:pStyle w:val="Normal"/>
        <w:suppressAutoHyphens w:val="false"/>
        <w:spacing w:lineRule="auto" w:line="240" w:before="0" w:after="200"/>
        <w:ind w:firstLine="708"/>
        <w:contextualSpacing/>
        <w:jc w:val="both"/>
        <w:rPr>
          <w:rFonts w:ascii="Times New Roman" w:hAnsi="Times New Roman" w:cs="Times New Roman"/>
          <w:sz w:val="24"/>
          <w:szCs w:val="24"/>
        </w:rPr>
      </w:pPr>
      <w:r>
        <w:rPr>
          <w:rFonts w:cs="Times New Roman" w:ascii="Times New Roman" w:hAnsi="Times New Roman"/>
          <w:sz w:val="24"/>
          <w:szCs w:val="24"/>
        </w:rPr>
        <w:t>Заболеваемость лептоспирозом за 7 месяцев не зарегистрирована. За аналогичный период прошлого года, так же не регистрировалась. Исследовано 182 экз. грызунов серологическим методом, положительные результаты выявлены в 4 пробах: Саранск, юго – западное шоссе, бурозубка обыкновенная – 2; Кочкуровский район, пос. Кочкурово, полевая мышь; Лямбирский район, пос. Тарасполь, желтогорлая мышь.</w:t>
      </w:r>
      <w:r>
        <w:rPr>
          <w:rFonts w:eastAsia="Calibri" w:cs="Times New Roman" w:ascii="Times New Roman" w:hAnsi="Times New Roman"/>
          <w:sz w:val="24"/>
          <w:szCs w:val="24"/>
          <w:lang w:eastAsia="en-US"/>
        </w:rPr>
        <w:t xml:space="preserve"> </w:t>
      </w:r>
      <w:r>
        <w:rPr>
          <w:rFonts w:cs="Times New Roman" w:ascii="Times New Roman" w:hAnsi="Times New Roman"/>
          <w:sz w:val="24"/>
          <w:szCs w:val="24"/>
        </w:rPr>
        <w:t xml:space="preserve">За аналогичный период прошлого года исследовано 494 экз. грызунов серологическим методом, положительные результаты выявлены в 2 пробах: </w:t>
      </w:r>
      <w:r>
        <w:rPr>
          <w:rFonts w:eastAsia="Calibri" w:cs="Times New Roman" w:ascii="Times New Roman" w:hAnsi="Times New Roman"/>
          <w:sz w:val="24"/>
          <w:szCs w:val="24"/>
          <w:lang w:eastAsia="en-US"/>
        </w:rPr>
        <w:t>Лямбирский район, ул. Большевитская, домовая мышь; Саранск, ул. Гончарова, полевая мышь</w:t>
      </w:r>
      <w:r>
        <w:rPr>
          <w:rFonts w:cs="Times New Roman" w:ascii="Times New Roman" w:hAnsi="Times New Roman"/>
          <w:sz w:val="24"/>
          <w:szCs w:val="24"/>
        </w:rPr>
        <w:t xml:space="preserve"> (Приложение, таблица № 3, 7; раздел </w:t>
      </w:r>
      <w:r>
        <w:rPr>
          <w:rFonts w:cs="Times New Roman" w:ascii="Times New Roman" w:hAnsi="Times New Roman"/>
          <w:sz w:val="24"/>
          <w:szCs w:val="24"/>
          <w:lang w:val="en-US"/>
        </w:rPr>
        <w:t>III</w:t>
      </w:r>
      <w:r>
        <w:rPr>
          <w:rFonts w:cs="Times New Roman" w:ascii="Times New Roman" w:hAnsi="Times New Roman"/>
          <w:sz w:val="24"/>
          <w:szCs w:val="24"/>
        </w:rPr>
        <w:t xml:space="preserve"> по тексту).</w:t>
      </w:r>
    </w:p>
    <w:p>
      <w:pPr>
        <w:pStyle w:val="Normal"/>
        <w:suppressAutoHyphens w:val="false"/>
        <w:spacing w:lineRule="auto" w:line="240" w:before="0" w:after="200"/>
        <w:contextualSpacing/>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Случаи туляремии не регистрировались. За аналогичный период прошлого года заболеваемость так же не регистрировалась. Исследовано 182 экз. грызунов выявлено 15 положительных результатов:</w:t>
      </w:r>
      <w:r>
        <w:rPr/>
        <w:t xml:space="preserve"> </w:t>
      </w:r>
      <w:r>
        <w:rPr>
          <w:rFonts w:cs="Times New Roman" w:ascii="Times New Roman" w:hAnsi="Times New Roman"/>
          <w:sz w:val="24"/>
          <w:szCs w:val="24"/>
        </w:rPr>
        <w:t>Лямбирский район, п. Лямбирь, лесная мышь; Лямбирский район, п. Лямбирь, полевка рыжая; Лямбирский район, пос. Тарасполь, полевка рыжая; Атяшевский район, с. Киржеманы – хомяк обыкновенный; Старошайговский район, с. Новотроицкое, полевка серая; Торбеевский район, с. Дракино, домовая мышь – 2; Лямбирский район, Лямбирское водохранилище, бурозубка обыкновенная; Старошайговский район, с. Новотроицкое, полевая мышь; Лямбирский район, Лямбирское водохранилище, полевая мышь; Саранск, юго-западный лес, район кладбищ,  полевая мышь – 2; Чамзинский район, пос. Альза, домовая мышь; Кочкуровский район, ул. Кооперативная, домовая мышь.</w:t>
      </w:r>
      <w:r>
        <w:rPr>
          <w:rFonts w:cs="Times New Roman" w:ascii="Times New Roman" w:hAnsi="Times New Roman"/>
          <w:color w:val="000000"/>
          <w:sz w:val="24"/>
          <w:szCs w:val="24"/>
        </w:rPr>
        <w:t xml:space="preserve"> Отмечена высокая численность серых полевок, полевой мыши и большое количество их колоний в полях (в скирдах) по результатам учетов, что делает возможным протекание эпизоотий туляремии в очагах луго - полевого типа.</w:t>
      </w:r>
      <w:r>
        <w:rPr>
          <w:rFonts w:cs="Times New Roman" w:ascii="Times New Roman" w:hAnsi="Times New Roman"/>
          <w:sz w:val="24"/>
          <w:szCs w:val="24"/>
        </w:rPr>
        <w:t xml:space="preserve"> За аналогичный период прошлого года исследовано 494 экз. грызунов серологическим методом, выявлено 30 положительных результатов: </w:t>
      </w:r>
      <w:r>
        <w:rPr>
          <w:rFonts w:eastAsia="Calibri" w:cs="Times New Roman" w:ascii="Times New Roman" w:hAnsi="Times New Roman"/>
          <w:sz w:val="24"/>
          <w:szCs w:val="24"/>
          <w:lang w:eastAsia="en-US"/>
        </w:rPr>
        <w:t xml:space="preserve">Лямбирский район, пос. Тарасполь, полевка серая; Темниковский район, с. Аксел, домовая мышь; Чамзинский район, пос. Комсомольский, домовая мышь - 2; Чамзинский район, пос. Комсомольский, лесная мышь; Лямбирский район, ул. Большевитская, полевая мышь - 2; Лямбирский район, п. Лямбирь, бурозубка обыкновенная; Лямбирский район, п. Лямбирь, домовая мышь - 2; Саранск, ул. Коваленко, серая крыса -2; Саранск, район Лямбирского водохранилища, желтогорлая мышь; Рузаевский район, пос. Шишкеево, домовая мышь -2; Старошайговский район, с. Новотроицкое, полевка рыжая; Старошайговский район, с. Новотроицкое, желтогорлая мышь; Старошайговский район, с. Новотроицкое, лесная мышь; Старошайговский район, с. Новотроицкое, полевка серая - 3; Старошайговский район, с. Новотроицкое, бурозубка обыкновенная; Лямбирский район, ул. Большевитская, домовая мышь -3; Саранск, район Лямбирского водохранилища, полевка серая - 3; Саранск, юго-западный лес,  полевка рыжая; Саранск, район Лямбирского водохранилища, лесная мышь.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color w:val="000000"/>
          <w:sz w:val="24"/>
          <w:szCs w:val="24"/>
        </w:rPr>
        <w:t xml:space="preserve">При исследовании 200 погадок хищных птиц, антиген возбудителя туляремии выделен в 15 пробах: Ичалковский район, склон долины р. Ашня (филин) – 1 проба, Торбеевский район, с. Краснополье, окраина села – 1 проба, Лямбирский район, с. Аксеново – 1 проба, Ромодановский район, п. Малая Чуфаровка – 1 проба, Ковылкинский район, ДО «Сосновый бор» - 1 проба, Дубенский район, с. Чиберчино, овраги (филин) – 8 проб, г. о. Саранск, с. Куликовка – 1 проба, Кочкуровский район, с. Булгаково – 1 проба. </w:t>
      </w:r>
      <w:r>
        <w:rPr>
          <w:rFonts w:cs="Times New Roman" w:ascii="Times New Roman" w:hAnsi="Times New Roman"/>
          <w:sz w:val="24"/>
          <w:szCs w:val="24"/>
        </w:rPr>
        <w:t xml:space="preserve">За аналогичный период прошлого года при исследовании 297 погадок хищных птиц, антиген возбудителя туляремии выделен в 18 пробах: п. Знаменская Пестровка, граница с Пензенской областью (филин) – 1 проба, Ковылкинский район, Янгужинский майдан (филин) – 2 пробы, Большеберезниковский район, п. Тазино (филин) – 1 проба, Старошайговский район, п. Старое Шайгово – 1 проба, Кочкуровский район, пос. Кочкурово – 2 пробы, Атяшевский район, п. Мордовские Сыреси – 1 проба, Кочкуровский район, с. Булгаково, овраг Обальный (филин) – 1 проба, г. о. Саранск, район ГПТД – 2 пробы, Большеберезниковский район, п. Вейсэ (филин) – 1 проба, Дубенский район, с. Чиберчино (филин) – 1 проба, Ковылкинский район, ДО «Мокша» - 1 проба, Большеберезниковский район, п. Старые Найманы, овраг (филин) – 1 проба, Чамзинский район, с. Пичеуры, склон долины р. Малая Кша (филин) – 2 пробы, Ичалковский район, с. Большая Пестровка, заброшенный карьер (филин) – 1 проба.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В результате исследования 460 проб талой воды антиген возбудителя туляремии обнаружен в 36 пробах: г. о. Саранск – 1 проба, Старошайговский район – 2 пробы, Краснослободский район – 2 пробы, Темниковский район – 1 проба, Инсарский район – 2 пробы, Рузаевский район – 3 пробы, Кадошкинский район – 2 пробы, Ельниковский район – 2 пробы, Кочкуровский район – 2 пробы, Лямбирский район – 2 пробы, Большеигнатовский район – 1 проба, Дубёнский район – 1 проба, Чамзинский район – 2 пробы, Атюрьевский район – 2 пробы, Ичалковский район – 3 пробы, Большеберезниковский – 2 пробы, Атяшевский район – 2 пробы, Ардатовский район – 1 проба, Теньгушевский район -  1 проба, Ромодановский район – 2 пробы. За аналогичный период прошлого года при исследовании </w:t>
      </w:r>
      <w:r>
        <w:rPr>
          <w:rFonts w:eastAsia="Lucida Sans Unicode" w:cs="Times New Roman" w:ascii="Times New Roman" w:hAnsi="Times New Roman"/>
          <w:color w:val="000000"/>
          <w:sz w:val="24"/>
          <w:szCs w:val="24"/>
          <w:lang w:eastAsia="zh-CN" w:bidi="en-US"/>
        </w:rPr>
        <w:t>460 проб талой воды антиген возбудителя туляремии обнаружен в 62 пробах:</w:t>
      </w:r>
      <w:r>
        <w:rPr>
          <w:rFonts w:cs="Times New Roman" w:ascii="Times New Roman" w:hAnsi="Times New Roman"/>
          <w:sz w:val="24"/>
          <w:szCs w:val="24"/>
        </w:rPr>
        <w:t xml:space="preserve"> Теньгушевском районе – 4 пробы, г. о. Саранск – 1 проба, Старошайговский район – 7 проб, Атюрьевский район – 8 проб, Кочкуровский район – 4 пробы, Лямбирский район – 6 проб, Ардатовский район – 7 проб, Ельниковский район – 1 проба, Темниковский район – 6 проб, Большеигнатовский район – 2 пробы, Ромодановский район – 2 пробы, Большеберезниковский – 4 пробы, Рузаевский район – 2 пробы, Чамзинский район – 2 пробы, Краснослободский район – 5 проб, Атяшевский район – 1 проба. </w:t>
      </w:r>
      <w:r>
        <w:rPr>
          <w:rFonts w:eastAsia="Lucida Sans Unicode" w:cs="Times New Roman" w:ascii="Times New Roman" w:hAnsi="Times New Roman"/>
          <w:color w:val="000000"/>
          <w:sz w:val="24"/>
          <w:szCs w:val="24"/>
          <w:lang w:eastAsia="zh-CN" w:bidi="en-US"/>
        </w:rPr>
        <w:t>В результате исследования соломы антиген возбудителя туляремии обнаружен в 8 пробах:</w:t>
      </w:r>
      <w:r>
        <w:rPr>
          <w:rFonts w:cs="Times New Roman" w:ascii="Times New Roman" w:hAnsi="Times New Roman"/>
          <w:sz w:val="24"/>
          <w:szCs w:val="24"/>
        </w:rPr>
        <w:t xml:space="preserve"> </w:t>
      </w:r>
      <w:r>
        <w:rPr>
          <w:rFonts w:eastAsia="Lucida Sans Unicode" w:cs="Times New Roman" w:ascii="Times New Roman" w:hAnsi="Times New Roman"/>
          <w:color w:val="000000"/>
          <w:sz w:val="24"/>
          <w:szCs w:val="24"/>
          <w:lang w:eastAsia="zh-CN" w:bidi="en-US"/>
        </w:rPr>
        <w:t>Атяшевский район, пос. Мордовские Сыреси – 1 проба,</w:t>
      </w:r>
      <w:r>
        <w:rPr>
          <w:rFonts w:cs="Times New Roman" w:ascii="Times New Roman" w:hAnsi="Times New Roman"/>
          <w:sz w:val="24"/>
          <w:szCs w:val="24"/>
        </w:rPr>
        <w:t xml:space="preserve"> </w:t>
      </w:r>
      <w:r>
        <w:rPr>
          <w:rFonts w:eastAsia="Lucida Sans Unicode" w:cs="Times New Roman" w:ascii="Times New Roman" w:hAnsi="Times New Roman"/>
          <w:color w:val="000000"/>
          <w:sz w:val="24"/>
          <w:szCs w:val="24"/>
          <w:lang w:eastAsia="zh-CN" w:bidi="en-US"/>
        </w:rPr>
        <w:t>Ардатовский район, п. Ардатово – 2 пробы,</w:t>
      </w:r>
      <w:r>
        <w:rPr>
          <w:rFonts w:cs="Times New Roman" w:ascii="Times New Roman" w:hAnsi="Times New Roman"/>
          <w:sz w:val="24"/>
          <w:szCs w:val="24"/>
        </w:rPr>
        <w:t xml:space="preserve"> </w:t>
      </w:r>
      <w:r>
        <w:rPr>
          <w:rFonts w:eastAsia="Lucida Sans Unicode" w:cs="Times New Roman" w:ascii="Times New Roman" w:hAnsi="Times New Roman"/>
          <w:color w:val="000000"/>
          <w:sz w:val="24"/>
          <w:szCs w:val="24"/>
          <w:lang w:eastAsia="zh-CN" w:bidi="en-US"/>
        </w:rPr>
        <w:t>Ельниковский район, с. Новодевичье – 2 пробы,</w:t>
      </w:r>
      <w:r>
        <w:rPr>
          <w:rFonts w:cs="Times New Roman" w:ascii="Times New Roman" w:hAnsi="Times New Roman"/>
          <w:sz w:val="24"/>
          <w:szCs w:val="24"/>
        </w:rPr>
        <w:t xml:space="preserve"> </w:t>
      </w:r>
      <w:r>
        <w:rPr>
          <w:rFonts w:eastAsia="Lucida Sans Unicode" w:cs="Times New Roman" w:ascii="Times New Roman" w:hAnsi="Times New Roman"/>
          <w:color w:val="000000"/>
          <w:sz w:val="24"/>
          <w:szCs w:val="24"/>
          <w:lang w:eastAsia="zh-CN" w:bidi="en-US"/>
        </w:rPr>
        <w:t>г. о. Саранск, пос. Грибоедово – 3 пробы.</w:t>
      </w:r>
    </w:p>
    <w:p>
      <w:pPr>
        <w:pStyle w:val="Normal"/>
        <w:spacing w:lineRule="auto" w:line="240"/>
        <w:ind w:firstLine="360"/>
        <w:jc w:val="both"/>
        <w:rPr>
          <w:rFonts w:ascii="Times New Roman" w:hAnsi="Times New Roman" w:eastAsia="Lucida Sans Unicode" w:cs="Times New Roman"/>
          <w:color w:val="000000"/>
          <w:sz w:val="24"/>
          <w:szCs w:val="24"/>
          <w:lang w:eastAsia="zh-CN" w:bidi="en-US"/>
        </w:rPr>
      </w:pPr>
      <w:r>
        <w:rPr>
          <w:rFonts w:eastAsia="Lucida Sans Unicode" w:cs="Times New Roman" w:ascii="Times New Roman" w:hAnsi="Times New Roman"/>
          <w:color w:val="000000"/>
          <w:sz w:val="24"/>
          <w:szCs w:val="24"/>
          <w:lang w:eastAsia="zh-CN" w:bidi="en-US"/>
        </w:rPr>
        <w:t xml:space="preserve">   </w:t>
      </w:r>
      <w:r>
        <w:rPr>
          <w:rFonts w:eastAsia="Lucida Sans Unicode" w:cs="Times New Roman" w:ascii="Times New Roman" w:hAnsi="Times New Roman"/>
          <w:color w:val="000000"/>
          <w:sz w:val="24"/>
          <w:szCs w:val="24"/>
          <w:lang w:eastAsia="zh-CN" w:bidi="en-US"/>
        </w:rPr>
        <w:t>В результате исследования 115 проб соломы антиген возбудителя туляремии обнаружен в 5 пробах: Старошайговский район, с. Новотроицкое – 2 пробы, Кочкуровский район, с. Кочкурово – 3 пробы. В результате исследования 55 проб помета мелких млекопитающих антиген возбудителя туляремии обнаружен в 4 пробах: Рузаевский район, с. Сузгарье – 1 проба, Ичалковский район, п. Ичалки – 1 проба, Атяшевский район, пос. Мордовские Сыреси – 1 проба,Ардатовский район, с. Редкодубье – 1 проба. В результате исследования 60 проб подснежных гнезд грызунов антиген возбудителя туляремии не обнаружен.</w:t>
      </w:r>
    </w:p>
    <w:p>
      <w:pPr>
        <w:pStyle w:val="Normal"/>
        <w:spacing w:lineRule="auto" w:line="240"/>
        <w:ind w:firstLine="708"/>
        <w:jc w:val="both"/>
        <w:rPr>
          <w:rFonts w:ascii="Times New Roman" w:hAnsi="Times New Roman" w:cs="Times New Roman"/>
          <w:sz w:val="24"/>
          <w:szCs w:val="24"/>
        </w:rPr>
      </w:pPr>
      <w:r>
        <w:rPr>
          <w:rFonts w:cs="Times New Roman" w:ascii="Times New Roman" w:hAnsi="Times New Roman"/>
          <w:sz w:val="24"/>
          <w:szCs w:val="24"/>
        </w:rPr>
        <w:t>Заболеваемость иерсиниозом: За обзорный период 2024-2025г.г. зарегестрирован  1 случай в Атюрьевском районе (11,096 на 100 тыс. нас.). Анализируя аналогичные периоды последних пяти лет, зарегестрировано  в прошлом году 3 случая в г. о. Саранск. (0,38 на 100 тыс. нас.) и  единичный случай в декабре 2022 года в г. о. Саранск (0,28 на 100 тыс. нас.). Исследовано 182 экз. грызунов, положительные результаты не выявлены. За аналогичный период прошлого года исследовано 494 экз. грызунов, положительные результаты не выявлены.</w:t>
      </w:r>
    </w:p>
    <w:p>
      <w:pPr>
        <w:pStyle w:val="Normal"/>
        <w:spacing w:lineRule="auto" w:line="240"/>
        <w:ind w:firstLine="708"/>
        <w:jc w:val="both"/>
        <w:rPr>
          <w:rFonts w:ascii="Times New Roman" w:hAnsi="Times New Roman" w:cs="Times New Roman"/>
          <w:sz w:val="24"/>
          <w:szCs w:val="24"/>
        </w:rPr>
      </w:pPr>
      <w:r>
        <w:rPr>
          <w:rFonts w:cs="Times New Roman" w:ascii="Times New Roman" w:hAnsi="Times New Roman"/>
          <w:sz w:val="24"/>
          <w:szCs w:val="24"/>
        </w:rPr>
        <w:t>Заболеваемость иксодовым клещевым боррелиозом за 7 месяцев зарегистрирована в 6 районах республики Мордовия: Атяшевском районе – 1 случай – 5,79 на 100 тыс. нас., Большеберезниковский район – 1 случай – 8,53 на 100 тыс. нас., Кочкуровском районе – 1 случай – 10,68 на 100 тыс. нас., Инсарский район - 1 случай - 8,68 на 100 тыс.нас., Краснослободский район – 1 случай- 4,6 на 100 тыс. нас., г. о. Саранск – 7 случаев – 2,064 на 100 тыс. нас., всего за 7 месяцев 12 случаев – 1,56 на 100 тыс. нас. (Приложение, таблица №7).</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За весну 2025 года в Республике Мордовия случаи заболеваний вирусным клещевым энцефалитом не регистрировались, за аналогичный период прошлого года заболеваемость так же не зарегистрирована. При исследовании 136 проб (1044 экз.) клещей, собранных с природы на КВЭ методом ИФА, положительных находок не обнаружено, методом ПЦР исследовано 207 проб (1508 экз.) – РНК вируса клещевого энцефалита не обнаружено.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r>
    </w:p>
    <w:p>
      <w:pPr>
        <w:pStyle w:val="Style35"/>
        <w:rPr>
          <w:rFonts w:ascii="Times New Roman" w:hAnsi="Times New Roman"/>
          <w:b w:val="false"/>
          <w:b w:val="false"/>
          <w:sz w:val="24"/>
          <w:szCs w:val="24"/>
        </w:rPr>
      </w:pPr>
      <w:r>
        <w:rPr>
          <w:rFonts w:ascii="Times New Roman" w:hAnsi="Times New Roman"/>
          <w:b w:val="false"/>
          <w:sz w:val="24"/>
          <w:szCs w:val="24"/>
        </w:rPr>
        <w:t xml:space="preserve">По данным ветеринарной службы с 1 ноября 2024 по 31 мая 2025г в Республике зарегистрировано 10 лабораторно подтверждённых случаев бешенства среди диких и домашних животных. Случаи выявлены на восьми административных территориях: Большеберезниковский район, с. Тазино (27.11.2024) собака – 1 случай; Дубенский район, с. Дубенки (03.12.2024) собака – 1 случай; Атяшевский район, с. Ш. Майдан (05.12.2024) собака – 1 случай; Кочкуровский район, с. Кочкурово (11.12.2024) собака – 1 случай; Ичалковский район, с. Папулево (18.12.2024) КРС (телка); Старошайговский район, с. Новое Акшино (20.01.2025) волк – 1 случай; Дубенский район, Петровское сельское поселение (17.03.2025) лисица – 1 случай; Темниковский район, с. Высокое (17.03.2025) собака – 1 случай; Лямбирский район, с. Кривозерье (09.04.2025) лисица – 1 случай; Лямбирский район, с. Берсеневка (15.05.2025) кот – 1 случай.  За аналогичный период прошлого года в Республике Мордовия по данным ветеринарной службы с 1 ноября 2023 по 31 мая 2024г в Республике зарегистрировано 8 лабораторно подтверждённых случаев бешенства среди диких и домашних животных. Случаи выявлены на шести административных территориях: Атяшевский район, с. Дюрки (18.12.2023) – лисица – 1 случай; Лямбирский район, с. Старая Уда (04.03.2024) – лисица – 1 случай; Ромодановский район, п. Старая Михайловка (04.03.2024) – собака – 1 случай; Саранск, Пролетарский район (29.02.2024) – белка – 1 случай; Старошайговский район, с. Мельцаны (19.03.2024) – МРС (коза) – 1 случай; Темниковский район, с. Жегалово (10.04.2024) – лисица – 1 случай; Саранск (11.04.2024) – норка – 1 случай; Старошайговский район, с. Старая Федоровка (12.04.2024) – КРС (бык) – 1 случай. Случаи бешенства среди животных по сравнению с предыдущим периодом возросло на 2 случая. </w:t>
      </w:r>
    </w:p>
    <w:p>
      <w:pPr>
        <w:pStyle w:val="NoSpacing"/>
        <w:ind w:firstLine="567"/>
        <w:jc w:val="both"/>
        <w:rPr>
          <w:rFonts w:ascii="Times New Roman" w:hAnsi="Times New Roman"/>
          <w:sz w:val="24"/>
          <w:szCs w:val="24"/>
        </w:rPr>
      </w:pPr>
      <w:r>
        <w:rPr>
          <w:rFonts w:ascii="Times New Roman" w:hAnsi="Times New Roman"/>
          <w:sz w:val="24"/>
          <w:szCs w:val="24"/>
        </w:rPr>
        <w:t>В ходе эпидемиологического расследования установлено: случай заболевания бешенством - мужчина,  проживающий в РМ, Б-Березниковский район, с. Судосево. За медицинской помощью по поводу укуса, в том числе, за антирабической помощью не обращался,</w:t>
      </w:r>
      <w:r>
        <w:rPr>
          <w:rFonts w:eastAsia="Times New Roman" w:cs="Times New Roman" w:ascii="Times New Roman" w:hAnsi="Times New Roman"/>
          <w:sz w:val="24"/>
          <w:szCs w:val="24"/>
        </w:rPr>
        <w:t xml:space="preserve"> мужчина скончался. </w:t>
      </w:r>
      <w:r>
        <w:rPr>
          <w:rFonts w:ascii="Times New Roman" w:hAnsi="Times New Roman"/>
          <w:sz w:val="24"/>
          <w:szCs w:val="24"/>
        </w:rPr>
        <w:t>В населенном пункте с. Судосево проводится работа по профилактике бешенства среди животных сотрудниками ветеринарной службы. С населением проведена сан. просвет. работа по профилактике заболеваний бешенством. (Приложение, таблица № 6).</w:t>
      </w:r>
    </w:p>
    <w:p>
      <w:pPr>
        <w:pStyle w:val="NoSpacing"/>
        <w:ind w:firstLine="567"/>
        <w:rPr>
          <w:rFonts w:ascii="Times New Roman" w:hAnsi="Times New Roman"/>
          <w:bCs/>
          <w:sz w:val="24"/>
          <w:szCs w:val="24"/>
        </w:rPr>
      </w:pPr>
      <w:r>
        <w:rPr>
          <w:rFonts w:ascii="Times New Roman" w:hAnsi="Times New Roman"/>
          <w:bCs/>
          <w:sz w:val="24"/>
          <w:szCs w:val="24"/>
        </w:rPr>
        <w:t>В Республике Мордовия эпидемиологическая ситуация остается напряженным так как продолжается ежегодная регистрация лабораторно подтвержденных случаев бешенства среди диких и домашних животных. Территория Республики является стационарно неблагополучной по бешенству животных, где основным источником и распространителем рабического вируса остаются дикие хищники, прежде всего лисица. Теплая зима не дала всплеска численности мелких млекопитающих - прокормителей, большая доля вероятности заражения пришлась на домашние условия. Вопрос профилактики и ликвидации бешенства остается актуальным в Республике Мордовия.</w:t>
      </w:r>
      <w:r>
        <w:rPr>
          <w:rFonts w:ascii="Times New Roman" w:hAnsi="Times New Roman"/>
          <w:b/>
          <w:bCs/>
          <w:sz w:val="24"/>
          <w:szCs w:val="24"/>
        </w:rPr>
        <w:t xml:space="preserve"> </w:t>
      </w:r>
    </w:p>
    <w:p>
      <w:pPr>
        <w:pStyle w:val="NoSpacing"/>
        <w:ind w:firstLine="567"/>
        <w:rPr>
          <w:rFonts w:ascii="Times New Roman" w:hAnsi="Times New Roman"/>
          <w:sz w:val="24"/>
          <w:szCs w:val="24"/>
          <w:highlight w:val="yellow"/>
        </w:rPr>
      </w:pPr>
      <w:r>
        <w:rPr>
          <w:rFonts w:ascii="Times New Roman" w:hAnsi="Times New Roman"/>
          <w:sz w:val="24"/>
          <w:szCs w:val="24"/>
          <w:highlight w:val="yellow"/>
        </w:rPr>
      </w:r>
    </w:p>
    <w:p>
      <w:pPr>
        <w:pStyle w:val="Normal"/>
        <w:spacing w:lineRule="auto" w:line="240" w:before="0" w:after="0"/>
        <w:ind w:firstLine="550"/>
        <w:jc w:val="both"/>
        <w:rPr>
          <w:rFonts w:ascii="Times New Roman" w:hAnsi="Times New Roman" w:cs="Times New Roman"/>
          <w:sz w:val="24"/>
          <w:szCs w:val="24"/>
        </w:rPr>
      </w:pPr>
      <w:r>
        <w:rPr>
          <w:rFonts w:cs="Times New Roman" w:ascii="Times New Roman" w:hAnsi="Times New Roman"/>
          <w:bCs/>
          <w:sz w:val="24"/>
          <w:szCs w:val="24"/>
        </w:rPr>
        <w:t xml:space="preserve">От укусов, ослюнения, оцарапывания позвоночными животными, в том числе дикими животными </w:t>
      </w:r>
      <w:r>
        <w:rPr>
          <w:rFonts w:cs="Times New Roman" w:ascii="Times New Roman" w:hAnsi="Times New Roman"/>
          <w:sz w:val="24"/>
          <w:szCs w:val="24"/>
        </w:rPr>
        <w:t>за 7 месяцев 2024 - 2025гг. пострадало 738 человек. Наиболее высокое количество укусов, ослюнения, оцарапывания животными, было зарегистрировано в г. о. Саранск – 257 случаев, МО Рузаевка – 89 случаев. Так же укусы были зафиксированы: Ардатовский район – 24, Атюрьевский – 13, Атяшевский – 30, Б. Игнатовский – 6, Б. Березниковский – 14, Дубенский – 15, Ельниковский – 1, З. Полянский – 34, Инсарский – 14, Ичалковский – 26, Ковылкинский – 38, Кадошкинский – 1, Кочкуровский – 10, Краснослободский – 15, Лямбирский – 31, Ромодановский – 23, Ст. Шайговский – 14, Темниковский – 21, Торбеевский – 18, Теньгушевский – 11, Чамзинский – 33.  За аналогичный период прошлого года в Республике Мордовия</w:t>
      </w:r>
      <w:r>
        <w:rPr>
          <w:rFonts w:cs="Times New Roman" w:ascii="Times New Roman" w:hAnsi="Times New Roman"/>
          <w:bCs/>
          <w:sz w:val="24"/>
          <w:szCs w:val="24"/>
        </w:rPr>
        <w:t xml:space="preserve"> пострадавших от укусов, ослюнения, оцарапывания позвоночными животными, в том числе дикими животными </w:t>
      </w:r>
      <w:r>
        <w:rPr>
          <w:rFonts w:cs="Times New Roman" w:ascii="Times New Roman" w:hAnsi="Times New Roman"/>
          <w:sz w:val="24"/>
          <w:szCs w:val="24"/>
        </w:rPr>
        <w:t>за 7 месяцев 2023 - 2024гг. пострадало 763 человек. Наиболее высокое количество укусов, ослюнения, оцарапывания животными, было зарегистрировано в г. о. Саранск – 287 случаев, МО Рузаевка – 90 случаев, З. Полянском – 41 случай, Чамзинском районе – 37 случаев и МО Ковылкино – 37 случаев. Так же укусы были зафиксированы: Ардатовский район – 20, Атюрьевский – 6, Атяшевский – 19, Б. Игнатовский – 7, Б. Березниковский – 5, Дубенский – 14, Ельниковский – 1, Инсарский – 17, Ичалковский – 15, Кадошкинский – 6, Кочкуровский – 9, Краснослободский – 30, Лямбирский – 29, Ромодановский – 35, Ст. Шайговский – 13, Темниковский – 16, Торбеевский – 24, Теньгушевский – 12.  За зимне-весенний период с 1 ноября 2024г по 31 мая 2025 года на 25 случаев снизилось количество зарегистрированных пострадавших от укусов, ослюнения, оцарапывания позвоночными животными, чем за аналогичный период прошлого года 2023-2024гг. – 763 человек (СМП за 5 лет – 728; СМП по укусам дикими животными – 19,5).</w:t>
      </w:r>
      <w:r>
        <w:rPr>
          <w:rFonts w:cs="Times New Roman" w:ascii="Times New Roman" w:hAnsi="Times New Roman"/>
          <w:b/>
          <w:sz w:val="24"/>
          <w:szCs w:val="24"/>
        </w:rPr>
        <w:t xml:space="preserve"> </w:t>
      </w:r>
      <w:r>
        <w:rPr>
          <w:rFonts w:cs="Times New Roman" w:ascii="Times New Roman" w:hAnsi="Times New Roman"/>
          <w:sz w:val="24"/>
          <w:szCs w:val="24"/>
        </w:rPr>
        <w:t xml:space="preserve">(Приложение, таблица № 4). </w:t>
      </w:r>
    </w:p>
    <w:p>
      <w:pPr>
        <w:pStyle w:val="Style35"/>
        <w:spacing w:lineRule="auto" w:line="276"/>
        <w:rPr>
          <w:rFonts w:ascii="Times New Roman" w:hAnsi="Times New Roman"/>
          <w:b w:val="false"/>
          <w:b w:val="false"/>
          <w:sz w:val="24"/>
          <w:szCs w:val="24"/>
        </w:rPr>
      </w:pPr>
      <w:r>
        <w:rPr>
          <w:rFonts w:ascii="Times New Roman" w:hAnsi="Times New Roman"/>
          <w:b w:val="false"/>
          <w:sz w:val="24"/>
          <w:szCs w:val="24"/>
        </w:rPr>
      </w:r>
    </w:p>
    <w:p>
      <w:pPr>
        <w:pStyle w:val="Style35"/>
        <w:rPr>
          <w:rFonts w:ascii="Times New Roman" w:hAnsi="Times New Roman"/>
          <w:b w:val="false"/>
          <w:b w:val="false"/>
          <w:sz w:val="24"/>
          <w:szCs w:val="24"/>
        </w:rPr>
      </w:pPr>
      <w:r>
        <w:rPr>
          <w:rFonts w:ascii="Times New Roman" w:hAnsi="Times New Roman"/>
          <w:b w:val="false"/>
          <w:sz w:val="24"/>
          <w:szCs w:val="24"/>
        </w:rPr>
        <w:t>Заболеваемость листериозом за 7 месяцев не зарегистрирована, за аналогичный период прошлого года заболеваемость так же не зарегистрирована.</w:t>
      </w:r>
      <w:r>
        <w:rPr>
          <w:rFonts w:ascii="Times New Roman" w:hAnsi="Times New Roman"/>
          <w:sz w:val="24"/>
          <w:szCs w:val="24"/>
        </w:rPr>
        <w:t xml:space="preserve"> </w:t>
      </w:r>
      <w:r>
        <w:rPr>
          <w:rFonts w:ascii="Times New Roman" w:hAnsi="Times New Roman"/>
          <w:b w:val="false"/>
          <w:sz w:val="24"/>
          <w:szCs w:val="24"/>
        </w:rPr>
        <w:t>Исследовано 45 экз. грызунов, положительные результаты не выявлены.</w:t>
      </w:r>
    </w:p>
    <w:p>
      <w:pPr>
        <w:pStyle w:val="Style35"/>
        <w:rPr>
          <w:rFonts w:ascii="Times New Roman" w:hAnsi="Times New Roman"/>
          <w:b w:val="false"/>
          <w:b w:val="false"/>
          <w:sz w:val="24"/>
          <w:szCs w:val="24"/>
        </w:rPr>
      </w:pPr>
      <w:r>
        <w:rPr>
          <w:rFonts w:ascii="Times New Roman" w:hAnsi="Times New Roman"/>
          <w:b w:val="false"/>
          <w:sz w:val="24"/>
          <w:szCs w:val="24"/>
        </w:rPr>
      </w:r>
    </w:p>
    <w:p>
      <w:pPr>
        <w:pStyle w:val="Style35"/>
        <w:rPr>
          <w:rFonts w:ascii="Times New Roman" w:hAnsi="Times New Roman"/>
          <w:b w:val="false"/>
          <w:b w:val="false"/>
          <w:sz w:val="24"/>
          <w:szCs w:val="24"/>
        </w:rPr>
      </w:pPr>
      <w:r>
        <w:rPr>
          <w:rFonts w:ascii="Times New Roman" w:hAnsi="Times New Roman"/>
          <w:b w:val="false"/>
          <w:sz w:val="24"/>
          <w:szCs w:val="24"/>
        </w:rPr>
        <w:t>Заболеваемость лихорадками Зика и ЛЗН за 7 месяцев не зарегистрирована, за аналогичный период прошлого года заболеваемость так же не зарегистрирована.</w:t>
      </w:r>
      <w:r>
        <w:rPr>
          <w:rFonts w:ascii="Times New Roman" w:hAnsi="Times New Roman"/>
          <w:sz w:val="24"/>
          <w:szCs w:val="24"/>
        </w:rPr>
        <w:t xml:space="preserve"> </w:t>
      </w:r>
      <w:r>
        <w:rPr>
          <w:rFonts w:ascii="Times New Roman" w:hAnsi="Times New Roman"/>
          <w:b w:val="false"/>
          <w:sz w:val="24"/>
          <w:szCs w:val="24"/>
        </w:rPr>
        <w:t>Исследовано 100 проб  грызунов (127 экз.), 24 пробы комаров (666 экз.), 148 проб клещей (975 экз.), положительные результаты не выявлены. За аналогичный период прошлого года, положительные результаты так же не выявлены. Исследовано 50 проб перелетных водоплавающих, отловленных совместно с филиалом «Министерство лесного, охотничьего хозяйства и природопользования Республики Мордовия». Перелетные птицы отстрелены/отловлены в: Ичалковском районе с. Кендя (белолобый гусь – 6 экз., чирок – свистунок – 3 экз., кряква – 3 экз.), г. о. Саранск (горихвостка – 1 экз.), Лямбирском районе (белолобый гусь – 1 экз.), Краснослободском районе (белолобый гусь – 1 экз., кряква – 7 экз., чирок – свистунок – 14 экз., куропатка – 1 экз., травник – 2 – экз.), Кочкуровском районе (кряква – 11 экз.). За аналогичный период прошлого года исследовано 100 проб перелетных водоплавающих, отловленных совместно с филиалом «Министерство лесного, охотничьего хозяйства и природопользования Республики Мордовия». Перелетные птицы отстрелены/отловлены в: Краснослободском районе (кряква – 20 экз., чирок – свистунок – 1 экз., белолобый гусь – 8 экз., широконоска – 6 экз.), Темниковском районе (кряква – 9 экз.), Теньгушевском районе (кряква – 2 экз.), Рузаевском районе (кряква – 14 экз.), г. о. Саранск (травник – 1 экз., сорока – 1 экз., чирок – свистунок – 2 экз., кряква – 9 экз.), Кочкуровском районе (кряква – 1 экз.), Большеберезниковском районе (кряква – 2 экз.), Лямбирском районе (кряква – 1 экз.), Ельниковском районе (кряква – 2 экз.), Ичалковском районе (кряква – 4 экз.), Зубовополянском районе (кряква – 2 экз.), Ковылкинском районе (кряква – 2 экз.), Старошайговском районе (кряква – 2 экз.), Торбеевском районе (кряква – 2 экз.). Положительные результаты не выявлены.</w:t>
      </w:r>
    </w:p>
    <w:p>
      <w:pPr>
        <w:pStyle w:val="Style35"/>
        <w:spacing w:lineRule="auto" w:line="276"/>
        <w:ind w:right="88" w:hanging="0"/>
        <w:rPr>
          <w:rFonts w:ascii="Times New Roman" w:hAnsi="Times New Roman"/>
          <w:b w:val="false"/>
          <w:b w:val="false"/>
          <w:sz w:val="24"/>
          <w:szCs w:val="24"/>
        </w:rPr>
      </w:pPr>
      <w:r>
        <w:rPr>
          <w:rFonts w:ascii="Times New Roman" w:hAnsi="Times New Roman"/>
          <w:b w:val="false"/>
          <w:sz w:val="24"/>
          <w:szCs w:val="24"/>
        </w:rPr>
      </w:r>
    </w:p>
    <w:p>
      <w:pPr>
        <w:pStyle w:val="Normal"/>
        <w:spacing w:before="0" w:after="0"/>
        <w:rPr>
          <w:rFonts w:ascii="Times New Roman" w:hAnsi="Times New Roman" w:cs="Times New Roman"/>
          <w:b/>
          <w:b/>
          <w:sz w:val="24"/>
          <w:szCs w:val="24"/>
        </w:rPr>
      </w:pPr>
      <w:r>
        <w:rPr>
          <w:rFonts w:cs="Times New Roman" w:ascii="Times New Roman" w:hAnsi="Times New Roman"/>
          <w:b/>
          <w:sz w:val="24"/>
          <w:szCs w:val="24"/>
        </w:rPr>
        <w:t>Количество людей, обратившихся в ЛПУ по поводу присасывания клещей.</w:t>
      </w:r>
    </w:p>
    <w:p>
      <w:pPr>
        <w:pStyle w:val="Normal"/>
        <w:spacing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ind w:firstLine="708"/>
        <w:contextualSpacing/>
        <w:jc w:val="both"/>
        <w:rPr>
          <w:rFonts w:ascii="Times New Roman" w:hAnsi="Times New Roman" w:cs="Times New Roman"/>
          <w:sz w:val="24"/>
          <w:szCs w:val="24"/>
        </w:rPr>
      </w:pPr>
      <w:r>
        <w:rPr>
          <w:rFonts w:cs="Times New Roman" w:ascii="Times New Roman" w:hAnsi="Times New Roman"/>
          <w:sz w:val="24"/>
          <w:szCs w:val="24"/>
        </w:rPr>
        <w:t>За данный период обратившихся в ЛПУ по поводу присасывания клещей всего 445 человек, из них детей до 14 лет 136 человек, что составляет 30,5 % и 309 взрослых – 69,4 % соответственно.  Для лабораторного исследования поступило 167 клещей, снятые с людей. Все клещи обследованы на РНК вирус клещевого энцефалита, РНК возбудителя иксодовых клещевых боррелиозов, РНК возбудителя моноцитарного эрлихиоза человека, ДНК возбудителя гранулоцитарного анаплазмоза. Выявлены положительные результаты в 18 биопробах: г. о. Саранск – 7 ИКБ (</w:t>
      </w:r>
      <w:r>
        <w:rPr>
          <w:rFonts w:cs="Times New Roman" w:ascii="Times New Roman" w:hAnsi="Times New Roman"/>
          <w:i/>
          <w:sz w:val="24"/>
          <w:szCs w:val="24"/>
        </w:rPr>
        <w:t>Ixodes ricinus</w:t>
      </w:r>
      <w:r>
        <w:rPr>
          <w:rFonts w:cs="Times New Roman" w:ascii="Times New Roman" w:hAnsi="Times New Roman"/>
          <w:sz w:val="24"/>
          <w:szCs w:val="24"/>
        </w:rPr>
        <w:t xml:space="preserve"> -1, </w:t>
      </w:r>
      <w:r>
        <w:rPr>
          <w:rFonts w:cs="Times New Roman" w:ascii="Times New Roman" w:hAnsi="Times New Roman"/>
          <w:i/>
          <w:sz w:val="24"/>
          <w:szCs w:val="24"/>
        </w:rPr>
        <w:t>Ixodes persulcatus</w:t>
      </w:r>
      <w:r>
        <w:rPr>
          <w:rFonts w:cs="Times New Roman" w:ascii="Times New Roman" w:hAnsi="Times New Roman"/>
          <w:sz w:val="24"/>
          <w:szCs w:val="24"/>
        </w:rPr>
        <w:t>-6); 1- ГАЧ (</w:t>
      </w:r>
      <w:r>
        <w:rPr>
          <w:rFonts w:cs="Times New Roman" w:ascii="Times New Roman" w:hAnsi="Times New Roman"/>
          <w:i/>
          <w:sz w:val="24"/>
          <w:szCs w:val="24"/>
        </w:rPr>
        <w:t>Ixodes persulcatus</w:t>
      </w:r>
      <w:r>
        <w:rPr>
          <w:rFonts w:cs="Times New Roman" w:ascii="Times New Roman" w:hAnsi="Times New Roman"/>
          <w:sz w:val="24"/>
          <w:szCs w:val="24"/>
        </w:rPr>
        <w:t>); Лямбирский район, с. Масловка – 1 ИКБ (</w:t>
      </w:r>
      <w:r>
        <w:rPr>
          <w:rFonts w:cs="Times New Roman" w:ascii="Times New Roman" w:hAnsi="Times New Roman"/>
          <w:i/>
          <w:sz w:val="24"/>
          <w:szCs w:val="24"/>
        </w:rPr>
        <w:t>Ixodes persulcatus</w:t>
      </w:r>
      <w:r>
        <w:rPr>
          <w:rFonts w:cs="Times New Roman" w:ascii="Times New Roman" w:hAnsi="Times New Roman"/>
          <w:sz w:val="24"/>
          <w:szCs w:val="24"/>
        </w:rPr>
        <w:t>), 1- ГАЧ (</w:t>
      </w:r>
      <w:r>
        <w:rPr>
          <w:rFonts w:cs="Times New Roman" w:ascii="Times New Roman" w:hAnsi="Times New Roman"/>
          <w:i/>
          <w:sz w:val="24"/>
          <w:szCs w:val="24"/>
        </w:rPr>
        <w:t>Ixodes persulcatus</w:t>
      </w:r>
      <w:r>
        <w:rPr>
          <w:rFonts w:cs="Times New Roman" w:ascii="Times New Roman" w:hAnsi="Times New Roman"/>
          <w:sz w:val="24"/>
          <w:szCs w:val="24"/>
        </w:rPr>
        <w:t>); Чамзинский район, лес – 1 ИКБ (</w:t>
      </w:r>
      <w:r>
        <w:rPr>
          <w:rFonts w:cs="Times New Roman" w:ascii="Times New Roman" w:hAnsi="Times New Roman"/>
          <w:i/>
          <w:sz w:val="24"/>
          <w:szCs w:val="24"/>
        </w:rPr>
        <w:t>Ixodes persulcatus</w:t>
      </w:r>
      <w:r>
        <w:rPr>
          <w:rFonts w:cs="Times New Roman" w:ascii="Times New Roman" w:hAnsi="Times New Roman"/>
          <w:sz w:val="24"/>
          <w:szCs w:val="24"/>
        </w:rPr>
        <w:t>); Кадошкинский район,  кладбища -1 ИКБ (</w:t>
      </w:r>
      <w:r>
        <w:rPr>
          <w:rFonts w:cs="Times New Roman" w:ascii="Times New Roman" w:hAnsi="Times New Roman"/>
          <w:i/>
          <w:sz w:val="24"/>
          <w:szCs w:val="24"/>
        </w:rPr>
        <w:t>Ixodes persulcatus</w:t>
      </w:r>
      <w:r>
        <w:rPr>
          <w:rFonts w:cs="Times New Roman" w:ascii="Times New Roman" w:hAnsi="Times New Roman"/>
          <w:sz w:val="24"/>
          <w:szCs w:val="24"/>
        </w:rPr>
        <w:t>); МО Рузаевка –2 ИКБ (</w:t>
      </w:r>
      <w:r>
        <w:rPr>
          <w:rFonts w:cs="Times New Roman" w:ascii="Times New Roman" w:hAnsi="Times New Roman"/>
          <w:i/>
          <w:sz w:val="24"/>
          <w:szCs w:val="24"/>
          <w:lang w:val="en-US"/>
        </w:rPr>
        <w:t>Ixodes</w:t>
      </w:r>
      <w:r>
        <w:rPr>
          <w:rFonts w:cs="Times New Roman" w:ascii="Times New Roman" w:hAnsi="Times New Roman"/>
          <w:i/>
          <w:sz w:val="24"/>
          <w:szCs w:val="24"/>
        </w:rPr>
        <w:t xml:space="preserve"> </w:t>
      </w:r>
      <w:r>
        <w:rPr>
          <w:rFonts w:cs="Times New Roman" w:ascii="Times New Roman" w:hAnsi="Times New Roman"/>
          <w:i/>
          <w:sz w:val="24"/>
          <w:szCs w:val="24"/>
          <w:lang w:val="en-US"/>
        </w:rPr>
        <w:t>persulcatus</w:t>
      </w:r>
      <w:r>
        <w:rPr>
          <w:rFonts w:cs="Times New Roman" w:ascii="Times New Roman" w:hAnsi="Times New Roman"/>
          <w:sz w:val="24"/>
          <w:szCs w:val="24"/>
        </w:rPr>
        <w:t>); Нижегородская обл., Починковский район – 1 ИКБ (</w:t>
      </w:r>
      <w:r>
        <w:rPr>
          <w:rFonts w:cs="Times New Roman" w:ascii="Times New Roman" w:hAnsi="Times New Roman"/>
          <w:i/>
          <w:sz w:val="24"/>
          <w:szCs w:val="24"/>
        </w:rPr>
        <w:t>Ixodes persulcatus</w:t>
      </w:r>
      <w:r>
        <w:rPr>
          <w:rFonts w:cs="Times New Roman" w:ascii="Times New Roman" w:hAnsi="Times New Roman"/>
          <w:sz w:val="24"/>
          <w:szCs w:val="24"/>
        </w:rPr>
        <w:t>); Пензенская область, лес – 1 ГАЧ (</w:t>
      </w:r>
      <w:r>
        <w:rPr>
          <w:rFonts w:cs="Times New Roman" w:ascii="Times New Roman" w:hAnsi="Times New Roman"/>
          <w:i/>
          <w:sz w:val="24"/>
          <w:szCs w:val="24"/>
        </w:rPr>
        <w:t>Ixodes persulcatus</w:t>
      </w:r>
      <w:r>
        <w:rPr>
          <w:rFonts w:cs="Times New Roman" w:ascii="Times New Roman" w:hAnsi="Times New Roman"/>
          <w:sz w:val="24"/>
          <w:szCs w:val="24"/>
        </w:rPr>
        <w:t>), 1 ИКБ (</w:t>
      </w:r>
      <w:r>
        <w:rPr>
          <w:rFonts w:cs="Times New Roman" w:ascii="Times New Roman" w:hAnsi="Times New Roman"/>
          <w:i/>
          <w:sz w:val="24"/>
          <w:szCs w:val="24"/>
        </w:rPr>
        <w:t>Ixodes persulcatus</w:t>
      </w:r>
      <w:r>
        <w:rPr>
          <w:rFonts w:cs="Times New Roman" w:ascii="Times New Roman" w:hAnsi="Times New Roman"/>
          <w:sz w:val="24"/>
          <w:szCs w:val="24"/>
        </w:rPr>
        <w:t>); Кировская область, лес -1 ИКБ (</w:t>
      </w:r>
      <w:r>
        <w:rPr>
          <w:rFonts w:cs="Times New Roman" w:ascii="Times New Roman" w:hAnsi="Times New Roman"/>
          <w:i/>
          <w:sz w:val="24"/>
          <w:szCs w:val="24"/>
        </w:rPr>
        <w:t>Ixodes persulcatus</w:t>
      </w:r>
      <w:r>
        <w:rPr>
          <w:rFonts w:cs="Times New Roman" w:ascii="Times New Roman" w:hAnsi="Times New Roman"/>
          <w:sz w:val="24"/>
          <w:szCs w:val="24"/>
        </w:rPr>
        <w:t xml:space="preserve">).  (Раздел </w:t>
      </w:r>
      <w:r>
        <w:rPr>
          <w:rFonts w:cs="Times New Roman" w:ascii="Times New Roman" w:hAnsi="Times New Roman"/>
          <w:sz w:val="24"/>
          <w:szCs w:val="24"/>
          <w:lang w:val="en-US"/>
        </w:rPr>
        <w:t>IV</w:t>
      </w:r>
      <w:r>
        <w:rPr>
          <w:rFonts w:cs="Times New Roman" w:ascii="Times New Roman" w:hAnsi="Times New Roman"/>
          <w:sz w:val="24"/>
          <w:szCs w:val="24"/>
        </w:rPr>
        <w:t xml:space="preserve"> по тексту). </w:t>
      </w:r>
    </w:p>
    <w:p>
      <w:pPr>
        <w:pStyle w:val="Normal"/>
        <w:spacing w:before="0" w:after="0"/>
        <w:ind w:firstLine="708"/>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200"/>
        <w:ind w:firstLine="708"/>
        <w:contextualSpacing/>
        <w:jc w:val="both"/>
        <w:rPr>
          <w:rFonts w:ascii="Times New Roman" w:hAnsi="Times New Roman" w:cs="Times New Roman"/>
        </w:rPr>
      </w:pPr>
      <w:r>
        <w:rPr>
          <w:rFonts w:cs="Times New Roman" w:ascii="Times New Roman" w:hAnsi="Times New Roman"/>
        </w:rPr>
      </w:r>
    </w:p>
    <w:p>
      <w:pPr>
        <w:pStyle w:val="Normal"/>
        <w:spacing w:lineRule="auto" w:line="240" w:before="0" w:after="0"/>
        <w:jc w:val="right"/>
        <w:rPr>
          <w:rFonts w:ascii="Times New Roman" w:hAnsi="Times New Roman" w:cs="Times New Roman"/>
          <w:b/>
          <w:b/>
          <w:bCs/>
          <w:sz w:val="24"/>
          <w:szCs w:val="24"/>
        </w:rPr>
      </w:pPr>
      <w:r>
        <w:rPr>
          <w:rFonts w:cs="Times New Roman" w:ascii="Times New Roman" w:hAnsi="Times New Roman"/>
          <w:b/>
          <w:bCs/>
          <w:sz w:val="24"/>
          <w:szCs w:val="24"/>
        </w:rPr>
        <w:t>Таблица 3.</w:t>
      </w:r>
    </w:p>
    <w:p>
      <w:pPr>
        <w:pStyle w:val="Normal"/>
        <w:spacing w:lineRule="auto" w:line="240" w:before="0" w:after="0"/>
        <w:jc w:val="center"/>
        <w:rPr>
          <w:rFonts w:ascii="Times New Roman" w:hAnsi="Times New Roman" w:cs="Times New Roman"/>
          <w:b/>
          <w:b/>
        </w:rPr>
      </w:pPr>
      <w:r>
        <w:rPr>
          <w:rFonts w:cs="Times New Roman" w:ascii="Times New Roman" w:hAnsi="Times New Roman"/>
          <w:b/>
        </w:rPr>
        <w:t>По месту заражения (присасывания клещами) по административным территориям республики идет распределение следующим образом:</w:t>
      </w:r>
    </w:p>
    <w:p>
      <w:pPr>
        <w:pStyle w:val="Normal"/>
        <w:spacing w:lineRule="auto" w:line="240" w:before="0" w:after="0"/>
        <w:ind w:firstLine="708"/>
        <w:jc w:val="both"/>
        <w:rPr>
          <w:rFonts w:ascii="Times New Roman" w:hAnsi="Times New Roman" w:cs="Times New Roman"/>
        </w:rPr>
      </w:pPr>
      <w:r>
        <w:rPr>
          <w:rFonts w:cs="Times New Roman" w:ascii="Times New Roman" w:hAnsi="Times New Roman"/>
        </w:rPr>
      </w:r>
    </w:p>
    <w:tbl>
      <w:tblPr>
        <w:tblW w:w="10915" w:type="dxa"/>
        <w:jc w:val="left"/>
        <w:tblInd w:w="-175" w:type="dxa"/>
        <w:tblCellMar>
          <w:top w:w="0" w:type="dxa"/>
          <w:left w:w="108" w:type="dxa"/>
          <w:bottom w:w="0" w:type="dxa"/>
          <w:right w:w="108" w:type="dxa"/>
        </w:tblCellMar>
        <w:tblLook w:val="0000" w:noVBand="0" w:noHBand="0" w:lastColumn="0" w:firstColumn="0" w:lastRow="0" w:firstRow="0"/>
      </w:tblPr>
      <w:tblGrid>
        <w:gridCol w:w="2024"/>
        <w:gridCol w:w="739"/>
        <w:gridCol w:w="737"/>
        <w:gridCol w:w="735"/>
        <w:gridCol w:w="744"/>
        <w:gridCol w:w="730"/>
        <w:gridCol w:w="683"/>
        <w:gridCol w:w="885"/>
        <w:gridCol w:w="734"/>
        <w:gridCol w:w="730"/>
        <w:gridCol w:w="736"/>
        <w:gridCol w:w="718"/>
        <w:gridCol w:w="719"/>
      </w:tblGrid>
      <w:tr>
        <w:trPr>
          <w:trHeight w:val="267" w:hRule="atLeast"/>
        </w:trPr>
        <w:tc>
          <w:tcPr>
            <w:tcW w:w="20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Адм.территории</w:t>
            </w:r>
          </w:p>
        </w:tc>
        <w:tc>
          <w:tcPr>
            <w:tcW w:w="4368"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Всего укусов</w:t>
            </w:r>
          </w:p>
        </w:tc>
        <w:tc>
          <w:tcPr>
            <w:tcW w:w="4522"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В том числе детей</w:t>
            </w:r>
          </w:p>
        </w:tc>
      </w:tr>
      <w:tr>
        <w:trPr>
          <w:trHeight w:val="150" w:hRule="atLeast"/>
        </w:trPr>
        <w:tc>
          <w:tcPr>
            <w:tcW w:w="20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before="0" w:after="200"/>
              <w:rPr>
                <w:rFonts w:ascii="Times New Roman" w:hAnsi="Times New Roman" w:cs="Times New Roman"/>
              </w:rPr>
            </w:pPr>
            <w:r>
              <w:rPr>
                <w:rFonts w:cs="Times New Roman" w:ascii="Times New Roman" w:hAnsi="Times New Roman"/>
              </w:rPr>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2021</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2022</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2023</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2025</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2022</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2023</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2024</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2025</w:t>
            </w:r>
          </w:p>
        </w:tc>
      </w:tr>
      <w:tr>
        <w:trPr>
          <w:trHeight w:val="259"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Ардатовский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Атюрьевский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Атяшевский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251"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Б.Игнатовский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3</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Б.Березниковский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73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Дубенский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 xml:space="preserve">1 </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Ельниковский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З.Полянский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51"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Инсарский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Ичалковский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Ковылкинский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lang w:val="en-US"/>
              </w:rPr>
              <w:t>13</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15</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Кадошкинский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Кочкуровский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6</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75" w:hRule="atLeast"/>
        </w:trPr>
        <w:tc>
          <w:tcPr>
            <w:tcW w:w="202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Краснослободский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251"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Лямбирский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18</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8</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Рамодановский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7</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7</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Рузаевский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15</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22</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Ст.Шайговский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5</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Темниковский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11</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13</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16</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w:t>
            </w:r>
          </w:p>
        </w:tc>
      </w:tr>
      <w:tr>
        <w:trPr>
          <w:trHeight w:val="251"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Торбеевский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Теньгушевский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Чамзинский</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6</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22</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2</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Саранск</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57</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69</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45</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81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94</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310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44</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55</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29</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40</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42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105</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rPr>
            </w:pPr>
            <w:r>
              <w:rPr>
                <w:rFonts w:cs="Times New Roman" w:ascii="Times New Roman" w:hAnsi="Times New Roman"/>
              </w:rPr>
              <w:t>Иногородние</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6</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7</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lang w:val="en-US"/>
              </w:rPr>
            </w:pPr>
            <w:r>
              <w:rPr>
                <w:rFonts w:cs="Times New Roman" w:ascii="Times New Roman" w:hAnsi="Times New Roman"/>
                <w:lang w:val="en-US"/>
              </w:rPr>
              <w:t>4</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0</w:t>
            </w:r>
          </w:p>
        </w:tc>
      </w:tr>
      <w:tr>
        <w:trPr>
          <w:trHeight w:val="267" w:hRule="atLeast"/>
        </w:trPr>
        <w:tc>
          <w:tcPr>
            <w:tcW w:w="20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
              </w:rPr>
            </w:pPr>
            <w:r>
              <w:rPr>
                <w:rFonts w:cs="Times New Roman" w:ascii="Times New Roman" w:hAnsi="Times New Roman"/>
                <w:b/>
              </w:rPr>
              <w:t>Итого:</w:t>
            </w:r>
          </w:p>
        </w:tc>
        <w:tc>
          <w:tcPr>
            <w:tcW w:w="7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104</w:t>
            </w:r>
          </w:p>
        </w:tc>
        <w:tc>
          <w:tcPr>
            <w:tcW w:w="7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102</w:t>
            </w:r>
          </w:p>
        </w:tc>
        <w:tc>
          <w:tcPr>
            <w:tcW w:w="7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84</w:t>
            </w:r>
          </w:p>
        </w:tc>
        <w:tc>
          <w:tcPr>
            <w:tcW w:w="74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lang w:val="en-US"/>
              </w:rPr>
            </w:pPr>
            <w:r>
              <w:rPr>
                <w:rFonts w:cs="Times New Roman" w:ascii="Times New Roman" w:hAnsi="Times New Roman"/>
                <w:b/>
                <w:lang w:val="en-US"/>
              </w:rPr>
              <w:t>196</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197</w:t>
            </w:r>
          </w:p>
        </w:tc>
        <w:tc>
          <w:tcPr>
            <w:tcW w:w="6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445</w:t>
            </w:r>
          </w:p>
        </w:tc>
        <w:tc>
          <w:tcPr>
            <w:tcW w:w="8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64</w:t>
            </w:r>
          </w:p>
        </w:tc>
        <w:tc>
          <w:tcPr>
            <w:tcW w:w="7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61</w:t>
            </w:r>
          </w:p>
        </w:tc>
        <w:tc>
          <w:tcPr>
            <w:tcW w:w="7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48</w:t>
            </w:r>
          </w:p>
        </w:tc>
        <w:tc>
          <w:tcPr>
            <w:tcW w:w="7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lang w:val="en-US"/>
              </w:rPr>
            </w:pPr>
            <w:r>
              <w:rPr>
                <w:rFonts w:cs="Times New Roman" w:ascii="Times New Roman" w:hAnsi="Times New Roman"/>
                <w:b/>
                <w:lang w:val="en-US"/>
              </w:rPr>
              <w:t>101</w:t>
            </w:r>
          </w:p>
        </w:tc>
        <w:tc>
          <w:tcPr>
            <w:tcW w:w="7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88</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136</w:t>
            </w:r>
          </w:p>
        </w:tc>
      </w:tr>
    </w:tbl>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before="0" w:after="0"/>
        <w:ind w:left="-142" w:right="-143" w:firstLine="992"/>
        <w:jc w:val="both"/>
        <w:rPr>
          <w:rFonts w:ascii="Times New Roman" w:hAnsi="Times New Roman" w:cs="Times New Roman"/>
          <w:sz w:val="24"/>
          <w:szCs w:val="24"/>
        </w:rPr>
      </w:pPr>
      <w:r>
        <w:rPr>
          <w:rFonts w:cs="Times New Roman" w:ascii="Times New Roman" w:hAnsi="Times New Roman"/>
          <w:sz w:val="24"/>
          <w:szCs w:val="24"/>
        </w:rPr>
        <w:t>По поводу присасывания клещей за 7 месяцев 2024 - 2025 гг. пострадало 445 человека– 32,3 на 100 тыс. нас., в том числе 136 детей до 14 лет – 90,65 на 100 тыс. нас. Число пострадавших от присасывания клещей, по сравнению с предыдущим периодом, увеличилось  на 248 случая.</w:t>
      </w:r>
    </w:p>
    <w:p>
      <w:pPr>
        <w:pStyle w:val="Normal"/>
        <w:spacing w:before="0" w:after="0"/>
        <w:ind w:left="-142" w:right="-143" w:firstLine="992"/>
        <w:jc w:val="both"/>
        <w:rPr>
          <w:rFonts w:ascii="Times New Roman" w:hAnsi="Times New Roman" w:cs="Times New Roman"/>
          <w:sz w:val="24"/>
          <w:szCs w:val="24"/>
        </w:rPr>
      </w:pPr>
      <w:r>
        <w:rPr>
          <w:rFonts w:cs="Times New Roman" w:ascii="Times New Roman" w:hAnsi="Times New Roman"/>
          <w:sz w:val="24"/>
          <w:szCs w:val="24"/>
        </w:rPr>
        <w:t xml:space="preserve">По месту заражения наиболее высокие показатели присасывания клещей регистрируется в г.о. Саранск – 310 сл. – 53,9 на 100 тыс. нас., Лямбирском районе – 11 сл. – 14,9 на 100 тыс. нас., </w:t>
      </w:r>
      <w:r>
        <w:rPr>
          <w:rFonts w:cs="Times New Roman" w:ascii="Times New Roman" w:hAnsi="Times New Roman"/>
        </w:rPr>
        <w:t xml:space="preserve">Чамзинском – 22 сл. - 28,1 </w:t>
      </w:r>
      <w:r>
        <w:rPr>
          <w:rFonts w:cs="Times New Roman" w:ascii="Times New Roman" w:hAnsi="Times New Roman"/>
          <w:sz w:val="24"/>
          <w:szCs w:val="24"/>
        </w:rPr>
        <w:t xml:space="preserve"> на 100 тыс. нас., Ковылкинском – 15 сл. – 11,1 на 100 тыс. нас., Рузаевском район – 22 сл. - 2,18 на 100 тыс. нас., Атяшевском – 11 сл. – 23,1 на 100 тыс. нас.,</w:t>
      </w:r>
      <w:r>
        <w:rPr>
          <w:rFonts w:cs="Times New Roman" w:ascii="Times New Roman" w:hAnsi="Times New Roman"/>
        </w:rPr>
        <w:t xml:space="preserve"> </w:t>
      </w:r>
      <w:r>
        <w:rPr>
          <w:rFonts w:cs="Times New Roman" w:ascii="Times New Roman" w:hAnsi="Times New Roman"/>
          <w:sz w:val="24"/>
          <w:szCs w:val="24"/>
        </w:rPr>
        <w:t xml:space="preserve">Темниковском – 16 сл. – 11,36 на 100 тыс. нас. Так же случаи присасывания клещей были зафиксированы в Атюрьевском – 1 сл. – 11,00 на 100 тыс. нас., </w:t>
      </w:r>
      <w:r>
        <w:rPr>
          <w:rFonts w:cs="Times New Roman" w:ascii="Times New Roman" w:hAnsi="Times New Roman"/>
        </w:rPr>
        <w:t>Б. Игнатовском – 1</w:t>
      </w:r>
      <w:r>
        <w:rPr>
          <w:rFonts w:cs="Times New Roman" w:ascii="Times New Roman" w:hAnsi="Times New Roman"/>
          <w:sz w:val="24"/>
          <w:szCs w:val="24"/>
        </w:rPr>
        <w:t xml:space="preserve"> сл. – 14,89 на 100 тыс. нас.</w:t>
      </w:r>
      <w:r>
        <w:rPr>
          <w:rFonts w:cs="Times New Roman" w:ascii="Times New Roman" w:hAnsi="Times New Roman"/>
        </w:rPr>
        <w:t>, Б. Березниковском – 6</w:t>
      </w:r>
      <w:r>
        <w:rPr>
          <w:rFonts w:cs="Times New Roman" w:ascii="Times New Roman" w:hAnsi="Times New Roman"/>
          <w:sz w:val="24"/>
          <w:szCs w:val="24"/>
        </w:rPr>
        <w:t xml:space="preserve"> сл. – 34,06 на 100 тыс. нас.</w:t>
      </w:r>
      <w:r>
        <w:rPr>
          <w:rFonts w:cs="Times New Roman" w:ascii="Times New Roman" w:hAnsi="Times New Roman"/>
        </w:rPr>
        <w:t>, З. Полянском – 1</w:t>
      </w:r>
      <w:r>
        <w:rPr>
          <w:rFonts w:cs="Times New Roman" w:ascii="Times New Roman" w:hAnsi="Times New Roman"/>
          <w:sz w:val="24"/>
          <w:szCs w:val="24"/>
        </w:rPr>
        <w:t xml:space="preserve"> сл. – 2,18 на 100 тыс. нас.</w:t>
      </w:r>
      <w:r>
        <w:rPr>
          <w:rFonts w:cs="Times New Roman" w:ascii="Times New Roman" w:hAnsi="Times New Roman"/>
        </w:rPr>
        <w:t>, Инсарском -1 сл. - 8,5 на 100 тыс.нас., Ичалковском – 6</w:t>
      </w:r>
      <w:r>
        <w:rPr>
          <w:rFonts w:cs="Times New Roman" w:ascii="Times New Roman" w:hAnsi="Times New Roman"/>
          <w:sz w:val="24"/>
          <w:szCs w:val="24"/>
        </w:rPr>
        <w:t xml:space="preserve"> сл. – 23,6 на 100 тыс. нас.</w:t>
      </w:r>
      <w:r>
        <w:rPr>
          <w:rFonts w:cs="Times New Roman" w:ascii="Times New Roman" w:hAnsi="Times New Roman"/>
        </w:rPr>
        <w:t>, Кочкуровском – 3</w:t>
      </w:r>
      <w:r>
        <w:rPr>
          <w:rFonts w:cs="Times New Roman" w:ascii="Times New Roman" w:hAnsi="Times New Roman"/>
          <w:sz w:val="24"/>
          <w:szCs w:val="24"/>
        </w:rPr>
        <w:t xml:space="preserve"> сл. – 21,2 на 100 тыс. нас.</w:t>
      </w:r>
      <w:r>
        <w:rPr>
          <w:rFonts w:cs="Times New Roman" w:ascii="Times New Roman" w:hAnsi="Times New Roman"/>
        </w:rPr>
        <w:t>, Краснослободском – 3</w:t>
      </w:r>
      <w:r>
        <w:rPr>
          <w:rFonts w:cs="Times New Roman" w:ascii="Times New Roman" w:hAnsi="Times New Roman"/>
          <w:sz w:val="24"/>
          <w:szCs w:val="24"/>
        </w:rPr>
        <w:t xml:space="preserve"> сл. – 3,60 на 100 тыс. нас.</w:t>
      </w:r>
      <w:r>
        <w:rPr>
          <w:rFonts w:cs="Times New Roman" w:ascii="Times New Roman" w:hAnsi="Times New Roman"/>
        </w:rPr>
        <w:t>, Ромодановском – 3</w:t>
      </w:r>
      <w:r>
        <w:rPr>
          <w:rFonts w:cs="Times New Roman" w:ascii="Times New Roman" w:hAnsi="Times New Roman"/>
          <w:sz w:val="24"/>
          <w:szCs w:val="24"/>
        </w:rPr>
        <w:t xml:space="preserve"> сл. – 15,7 на 100 тыс. нас.</w:t>
      </w:r>
      <w:r>
        <w:rPr>
          <w:rFonts w:cs="Times New Roman" w:ascii="Times New Roman" w:hAnsi="Times New Roman"/>
        </w:rPr>
        <w:t>,  Ст. Шайговском – 6</w:t>
      </w:r>
      <w:r>
        <w:rPr>
          <w:rFonts w:cs="Times New Roman" w:ascii="Times New Roman" w:hAnsi="Times New Roman"/>
          <w:sz w:val="24"/>
          <w:szCs w:val="24"/>
        </w:rPr>
        <w:t xml:space="preserve"> сл. – 41,3 на 100 тыс. нас.</w:t>
      </w:r>
      <w:r>
        <w:rPr>
          <w:rFonts w:cs="Times New Roman" w:ascii="Times New Roman" w:hAnsi="Times New Roman"/>
        </w:rPr>
        <w:t>, Теньгушевском -1 сл. -11,1 на 100 тыс.населения.</w:t>
      </w:r>
    </w:p>
    <w:p>
      <w:pPr>
        <w:pStyle w:val="Normal"/>
        <w:spacing w:before="0" w:after="0"/>
        <w:ind w:left="-142" w:right="-143" w:firstLine="992"/>
        <w:jc w:val="both"/>
        <w:rPr>
          <w:rFonts w:ascii="Times New Roman" w:hAnsi="Times New Roman" w:cs="Times New Roman"/>
          <w:sz w:val="24"/>
          <w:szCs w:val="24"/>
        </w:rPr>
      </w:pPr>
      <w:r>
        <w:rPr>
          <w:rFonts w:cs="Times New Roman" w:ascii="Times New Roman" w:hAnsi="Times New Roman"/>
          <w:sz w:val="24"/>
          <w:szCs w:val="24"/>
        </w:rPr>
        <w:t>Наиболее высокое количество присасывания клещей детей до 14 лет зарегистрировано в г.о. Саранск – 105 случаев.</w:t>
      </w:r>
    </w:p>
    <w:p>
      <w:pPr>
        <w:pStyle w:val="Normal"/>
        <w:spacing w:before="0" w:after="0"/>
        <w:ind w:right="-143"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right="-143"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right"/>
        <w:rPr>
          <w:rFonts w:ascii="Times New Roman" w:hAnsi="Times New Roman" w:cs="Times New Roman"/>
          <w:b/>
          <w:b/>
        </w:rPr>
      </w:pPr>
      <w:r>
        <w:rPr>
          <w:rFonts w:cs="Times New Roman" w:ascii="Times New Roman" w:hAnsi="Times New Roman"/>
          <w:b/>
        </w:rPr>
        <w:t>Таблица 4.</w:t>
      </w:r>
    </w:p>
    <w:p>
      <w:pPr>
        <w:pStyle w:val="Normal"/>
        <w:spacing w:lineRule="auto" w:line="240" w:before="0" w:after="0"/>
        <w:jc w:val="center"/>
        <w:rPr>
          <w:rFonts w:ascii="Times New Roman" w:hAnsi="Times New Roman" w:cs="Times New Roman"/>
          <w:b/>
          <w:b/>
        </w:rPr>
      </w:pPr>
      <w:r>
        <w:rPr>
          <w:rFonts w:cs="Times New Roman" w:ascii="Times New Roman" w:hAnsi="Times New Roman"/>
          <w:b/>
        </w:rPr>
        <w:t>Количество людей, пострадавших от укусов, ослюнения, оцарапывания позвоночными животными, в том числе дикими животными</w:t>
      </w:r>
    </w:p>
    <w:p>
      <w:pPr>
        <w:pStyle w:val="Normal"/>
        <w:spacing w:lineRule="auto" w:line="240" w:before="0" w:after="0"/>
        <w:jc w:val="center"/>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с 1 ноября 2024 г по 31 мая 2025 года.</w:t>
      </w:r>
      <w:bookmarkStart w:id="0" w:name="_Hlk106094471"/>
      <w:bookmarkEnd w:id="0"/>
    </w:p>
    <w:p>
      <w:pPr>
        <w:pStyle w:val="Normal"/>
        <w:spacing w:lineRule="auto" w:line="240" w:before="0" w:after="0"/>
        <w:jc w:val="center"/>
        <w:rPr>
          <w:rFonts w:ascii="Times New Roman" w:hAnsi="Times New Roman" w:cs="Times New Roman"/>
          <w:b/>
          <w:b/>
        </w:rPr>
      </w:pPr>
      <w:r>
        <w:rPr>
          <w:rFonts w:cs="Times New Roman" w:ascii="Times New Roman" w:hAnsi="Times New Roman"/>
          <w:b/>
        </w:rPr>
      </w:r>
    </w:p>
    <w:tbl>
      <w:tblPr>
        <w:tblW w:w="10518" w:type="dxa"/>
        <w:jc w:val="center"/>
        <w:tblInd w:w="0" w:type="dxa"/>
        <w:tblCellMar>
          <w:top w:w="0" w:type="dxa"/>
          <w:left w:w="108" w:type="dxa"/>
          <w:bottom w:w="0" w:type="dxa"/>
          <w:right w:w="108" w:type="dxa"/>
        </w:tblCellMar>
        <w:tblLook w:val="0000" w:noVBand="0" w:noHBand="0" w:lastColumn="0" w:firstColumn="0" w:lastRow="0" w:firstRow="0"/>
      </w:tblPr>
      <w:tblGrid>
        <w:gridCol w:w="453"/>
        <w:gridCol w:w="1992"/>
        <w:gridCol w:w="771"/>
        <w:gridCol w:w="1015"/>
        <w:gridCol w:w="689"/>
        <w:gridCol w:w="1120"/>
        <w:gridCol w:w="922"/>
        <w:gridCol w:w="912"/>
        <w:gridCol w:w="1018"/>
        <w:gridCol w:w="642"/>
        <w:gridCol w:w="982"/>
      </w:tblGrid>
      <w:tr>
        <w:trPr>
          <w:trHeight w:val="422" w:hRule="atLeast"/>
        </w:trPr>
        <w:tc>
          <w:tcPr>
            <w:tcW w:w="6040"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Укусы, ослюнения, оцарапывания прочими позвоночными животными</w:t>
            </w:r>
          </w:p>
        </w:tc>
        <w:tc>
          <w:tcPr>
            <w:tcW w:w="922" w:type="dxa"/>
            <w:vMerge w:val="restart"/>
            <w:tcBorders>
              <w:top w:val="single" w:sz="4" w:space="0" w:color="000000"/>
              <w:left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Всего за  2025</w:t>
            </w:r>
          </w:p>
        </w:tc>
        <w:tc>
          <w:tcPr>
            <w:tcW w:w="3554" w:type="dxa"/>
            <w:gridSpan w:val="4"/>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Укусы дикими животными.</w:t>
            </w:r>
          </w:p>
        </w:tc>
      </w:tr>
      <w:tr>
        <w:trPr/>
        <w:tc>
          <w:tcPr>
            <w:tcW w:w="453"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w:t>
            </w:r>
          </w:p>
        </w:tc>
        <w:tc>
          <w:tcPr>
            <w:tcW w:w="1992"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территория</w:t>
            </w:r>
          </w:p>
        </w:tc>
        <w:tc>
          <w:tcPr>
            <w:tcW w:w="1786"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2024г</w:t>
            </w:r>
          </w:p>
        </w:tc>
        <w:tc>
          <w:tcPr>
            <w:tcW w:w="1809"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2025г</w:t>
            </w:r>
          </w:p>
        </w:tc>
        <w:tc>
          <w:tcPr>
            <w:tcW w:w="922" w:type="dxa"/>
            <w:vMerge w:val="continue"/>
            <w:tcBorders>
              <w:left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c>
          <w:tcPr>
            <w:tcW w:w="193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2024г</w:t>
            </w:r>
          </w:p>
        </w:tc>
        <w:tc>
          <w:tcPr>
            <w:tcW w:w="162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2025г</w:t>
            </w:r>
          </w:p>
        </w:tc>
      </w:tr>
      <w:tr>
        <w:trPr/>
        <w:tc>
          <w:tcPr>
            <w:tcW w:w="45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1992"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Абс.</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w:t>
            </w:r>
          </w:p>
          <w:p>
            <w:pPr>
              <w:pStyle w:val="Normal"/>
              <w:spacing w:lineRule="auto" w:line="240" w:before="0" w:after="0"/>
              <w:rPr>
                <w:rFonts w:ascii="Times New Roman" w:hAnsi="Times New Roman" w:cs="Times New Roman"/>
              </w:rPr>
            </w:pPr>
            <w:r>
              <w:rPr>
                <w:rFonts w:cs="Times New Roman" w:ascii="Times New Roman" w:hAnsi="Times New Roman"/>
              </w:rPr>
              <w:t>тыс.нас.</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Абс.</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 тыс.нас.</w:t>
            </w:r>
          </w:p>
        </w:tc>
        <w:tc>
          <w:tcPr>
            <w:tcW w:w="922" w:type="dxa"/>
            <w:vMerge w:val="continue"/>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Абс.</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w:t>
            </w:r>
          </w:p>
          <w:p>
            <w:pPr>
              <w:pStyle w:val="Normal"/>
              <w:spacing w:lineRule="auto" w:line="240" w:before="0" w:after="0"/>
              <w:rPr>
                <w:rFonts w:ascii="Times New Roman" w:hAnsi="Times New Roman" w:cs="Times New Roman"/>
              </w:rPr>
            </w:pPr>
            <w:r>
              <w:rPr>
                <w:rFonts w:cs="Times New Roman" w:ascii="Times New Roman" w:hAnsi="Times New Roman"/>
              </w:rPr>
              <w:t>тыс.нас.</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Абс.</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w:t>
            </w:r>
          </w:p>
          <w:p>
            <w:pPr>
              <w:pStyle w:val="Normal"/>
              <w:spacing w:lineRule="auto" w:line="240" w:before="0" w:after="0"/>
              <w:rPr>
                <w:rFonts w:ascii="Times New Roman" w:hAnsi="Times New Roman" w:cs="Times New Roman"/>
              </w:rPr>
            </w:pPr>
            <w:r>
              <w:rPr>
                <w:rFonts w:cs="Times New Roman" w:ascii="Times New Roman" w:hAnsi="Times New Roman"/>
              </w:rPr>
              <w:t>тыс.нас.</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Ардатовский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19</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79,38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23</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97,1</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24</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4,17</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4,22</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Атюрьевский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55,02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13</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144,25</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13</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Атяшевский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19</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108,8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30</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173,95</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30</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Б.Игнатовский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104,3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6</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89,33</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Б.Березниковский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42,58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119,55</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6</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Дубенский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124,2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124,11</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15</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8,86</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Ельниковский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10,79</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11,03</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Зубово-Полянский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41</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89,4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34</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74,77</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34</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Инсарский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128,4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104,2</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17,1</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17,37</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Ичалковский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87,48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25</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147,96</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26</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5,92</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МО Ковылкино</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36</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99,264</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37</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103,12</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38</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2,7</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2,78</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Кадошкинский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6</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89,82</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15,17</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13</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Кочкуровский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95,785</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106,88</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10</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Краснослободский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21</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96,623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69,91</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15</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9,2</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Лямбирский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28</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80,043</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28</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83,49</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31</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2,9</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8,94</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16</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Ромодановский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32</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168,05</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22</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116,67</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23</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15,7</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5,3</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17</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МО Рузаевка</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90</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151,88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89</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151,31</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89</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18</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Ст.Шайговский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104,21</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14</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123,89</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14</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8,6</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19</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Темниковский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13</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100,96</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21</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165,41</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21</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23,2</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20</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Торбеевский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24</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130,95</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17</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93,25</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18</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5,48</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21</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Теньгушевский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130,79</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100,32</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11</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2,23</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22</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Чамзинский</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36</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125,87</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33</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116,06</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33</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3,5</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0</w:t>
            </w:r>
          </w:p>
        </w:tc>
      </w:tr>
      <w:tr>
        <w:trPr/>
        <w:tc>
          <w:tcPr>
            <w:tcW w:w="4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23</w:t>
            </w:r>
          </w:p>
        </w:tc>
        <w:tc>
          <w:tcPr>
            <w:tcW w:w="199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rPr>
            </w:pPr>
            <w:r>
              <w:rPr>
                <w:rFonts w:cs="Times New Roman" w:ascii="Times New Roman" w:hAnsi="Times New Roman"/>
              </w:rPr>
              <w:t>ГО Саранск</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277</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80,448</w:t>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248</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73,12</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257</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10</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2,936</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9</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2,65</w:t>
            </w:r>
          </w:p>
        </w:tc>
      </w:tr>
      <w:tr>
        <w:trPr>
          <w:trHeight w:val="70" w:hRule="atLeast"/>
        </w:trPr>
        <w:tc>
          <w:tcPr>
            <w:tcW w:w="2445"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b/>
                <w:b/>
              </w:rPr>
            </w:pPr>
            <w:r>
              <w:rPr>
                <w:rFonts w:cs="Times New Roman" w:ascii="Times New Roman" w:hAnsi="Times New Roman"/>
                <w:b/>
              </w:rPr>
              <w:t>Всего:</w:t>
            </w:r>
          </w:p>
        </w:tc>
        <w:tc>
          <w:tcPr>
            <w:tcW w:w="77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737</w:t>
            </w:r>
          </w:p>
        </w:tc>
        <w:tc>
          <w:tcPr>
            <w:tcW w:w="10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r>
          </w:p>
        </w:tc>
        <w:tc>
          <w:tcPr>
            <w:tcW w:w="68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716</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93,486</w:t>
            </w:r>
          </w:p>
        </w:tc>
        <w:tc>
          <w:tcPr>
            <w:tcW w:w="92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rPr>
            </w:pPr>
            <w:r>
              <w:rPr>
                <w:rFonts w:cs="Times New Roman" w:ascii="Times New Roman" w:hAnsi="Times New Roman"/>
                <w:b/>
              </w:rPr>
              <w:t>738</w:t>
            </w:r>
          </w:p>
        </w:tc>
        <w:tc>
          <w:tcPr>
            <w:tcW w:w="9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26</w:t>
            </w:r>
          </w:p>
        </w:tc>
        <w:tc>
          <w:tcPr>
            <w:tcW w:w="10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3,37</w:t>
            </w:r>
          </w:p>
        </w:tc>
        <w:tc>
          <w:tcPr>
            <w:tcW w:w="6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22</w:t>
            </w:r>
          </w:p>
        </w:tc>
        <w:tc>
          <w:tcPr>
            <w:tcW w:w="98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2,87</w:t>
            </w:r>
          </w:p>
        </w:tc>
      </w:tr>
    </w:tbl>
    <w:p>
      <w:pPr>
        <w:pStyle w:val="Normal"/>
        <w:spacing w:lineRule="auto" w:line="240" w:before="0" w:after="0"/>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firstLine="720"/>
        <w:rPr>
          <w:rFonts w:ascii="Times New Roman" w:hAnsi="Times New Roman" w:cs="Times New Roman"/>
          <w:sz w:val="24"/>
          <w:szCs w:val="24"/>
        </w:rPr>
      </w:pPr>
      <w:r>
        <w:rPr>
          <w:rFonts w:cs="Times New Roman" w:ascii="Times New Roman" w:hAnsi="Times New Roman"/>
          <w:bCs/>
          <w:sz w:val="24"/>
          <w:szCs w:val="24"/>
        </w:rPr>
        <w:t xml:space="preserve">Всего пострадавших от укусов, ослюнения, оцарапывания позвоночными животными, в том числе дикими животными </w:t>
      </w:r>
      <w:r>
        <w:rPr>
          <w:rFonts w:cs="Times New Roman" w:ascii="Times New Roman" w:hAnsi="Times New Roman"/>
          <w:sz w:val="24"/>
          <w:szCs w:val="24"/>
        </w:rPr>
        <w:t xml:space="preserve">за 7 месяцев 2024 - 2025гг. пострадало 738 человек. Наиболее высокое количество укусов, ослюнения, оцарапывания животными, было зарегистрировано в г. о. Саранск – 257 случаев, МО Рузаевка – 89 случаев. Так же укусы были зафиксированы: Ардатовский район – 24, Атюрьевский – 13, Атяшевский – 30, Б. Игнатовский – 6, Б. Березниковский – 14, Дубенский – 15, Ельниковский – 1, З. Полянский – 34, Инсарский – 14, Ичалковский – 26, Ковылкинский – 38, Кадошкинский – 1, Кочкуровский – 10, Краснослободский – 15, Лямбирский – 31, Ромодановский – 23, Ст. Шайговский – 14, Темниковский – 21, Торбеевский – 18, Теньгушевский – 11, Чамзинский – 33.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708"/>
        <w:jc w:val="both"/>
        <w:rPr>
          <w:rFonts w:ascii="Times New Roman" w:hAnsi="Times New Roman" w:cs="Times New Roman"/>
          <w:bCs/>
          <w:sz w:val="24"/>
          <w:szCs w:val="24"/>
        </w:rPr>
      </w:pPr>
      <w:r>
        <w:rPr>
          <w:rFonts w:cs="Times New Roman" w:ascii="Times New Roman" w:hAnsi="Times New Roman"/>
          <w:bCs/>
          <w:sz w:val="24"/>
          <w:szCs w:val="24"/>
        </w:rPr>
        <w:t xml:space="preserve">Всего пострадавших от укусов, ослюнения, оцарапывания позвоночными животными, в том числе дикими животными </w:t>
      </w:r>
      <w:r>
        <w:rPr>
          <w:rFonts w:cs="Times New Roman" w:ascii="Times New Roman" w:hAnsi="Times New Roman"/>
          <w:sz w:val="24"/>
          <w:szCs w:val="24"/>
        </w:rPr>
        <w:t xml:space="preserve">за 7 месяцев 2023 - 2024гг. пострадало 763 человек. Наиболее высокое количество укусов, ослюнения, оцарапывания животными, было зарегистрировано в г. о. Саранск – 287 случаев, МО Рузаевка – 90 случаев, З. Полянском – 41 случай, Чамзинском районе – 37 случаев и МО Ковылкино – 37 случаев. Так же укусы были зафиксированы: Ардатовский район – 20, Атюрьевский – 6, Атяшевский – 19, Б. Игнатовский – 7, Б. Березниковский – 5, Дубенский – 14, Ельниковский – 1, Инсарский – 17, Ичалковский – 15, Кадошкинский – 6, Кочкуровский – 9, Краснослободский – 30, Лямбирский – 29, Ромодановский – 35, Ст. Шайговский – 13, Темниковский – 16, Торбеевский – 24, Теньгушевский – 12.  </w:t>
      </w:r>
    </w:p>
    <w:p>
      <w:pPr>
        <w:pStyle w:val="Normal"/>
        <w:spacing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before="0" w:after="0"/>
        <w:ind w:firstLine="708"/>
        <w:jc w:val="both"/>
        <w:rPr>
          <w:rFonts w:ascii="Times New Roman" w:hAnsi="Times New Roman" w:cs="Times New Roman"/>
          <w:sz w:val="24"/>
          <w:szCs w:val="24"/>
        </w:rPr>
      </w:pPr>
      <w:r>
        <w:rPr>
          <w:rFonts w:cs="Times New Roman" w:ascii="Times New Roman" w:hAnsi="Times New Roman"/>
          <w:sz w:val="24"/>
          <w:szCs w:val="24"/>
        </w:rPr>
        <w:t>За зимне-весенний период с 1 ноября 2024г по 31 мая 2025 года на 25 случаев снизилось количество зарегистрированных пострадавших от укусов, ослюнения, оцарапывания позвоночными животными, чем за аналогичный период прошлого года 2023-2024гг. – 763 человек (СМП за 5 лет – 728; СМП по укусам дикими животными – 19,5).</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b/>
          <w:b/>
          <w:sz w:val="24"/>
          <w:szCs w:val="24"/>
        </w:rPr>
      </w:pPr>
      <w:r>
        <w:rPr>
          <w:rFonts w:cs="Times New Roman" w:ascii="Times New Roman" w:hAnsi="Times New Roman"/>
          <w:b/>
          <w:sz w:val="24"/>
          <w:szCs w:val="24"/>
        </w:rPr>
        <w:t xml:space="preserve">Раздел </w:t>
      </w:r>
      <w:r>
        <w:rPr>
          <w:rFonts w:cs="Times New Roman" w:ascii="Times New Roman" w:hAnsi="Times New Roman"/>
          <w:b/>
          <w:sz w:val="24"/>
          <w:szCs w:val="24"/>
          <w:lang w:val="en-US"/>
        </w:rPr>
        <w:t>VI</w:t>
      </w:r>
      <w:r>
        <w:rPr>
          <w:rFonts w:cs="Times New Roman" w:ascii="Times New Roman" w:hAnsi="Times New Roman"/>
          <w:b/>
          <w:sz w:val="24"/>
          <w:szCs w:val="24"/>
        </w:rPr>
        <w:t xml:space="preserve"> «Профилактические мероприятия»</w:t>
      </w:r>
    </w:p>
    <w:p>
      <w:pPr>
        <w:pStyle w:val="Normal"/>
        <w:spacing w:before="0" w:after="0"/>
        <w:rPr>
          <w:rFonts w:ascii="Times New Roman" w:hAnsi="Times New Roman" w:cs="Times New Roman"/>
        </w:rPr>
      </w:pPr>
      <w:r>
        <w:rPr>
          <w:rFonts w:cs="Times New Roman" w:ascii="Times New Roman" w:hAnsi="Times New Roman"/>
        </w:rPr>
      </w:r>
    </w:p>
    <w:p>
      <w:pPr>
        <w:pStyle w:val="Normal"/>
        <w:ind w:firstLine="709"/>
        <w:jc w:val="both"/>
        <w:rPr>
          <w:rFonts w:ascii="Times New Roman" w:hAnsi="Times New Roman" w:cs="Times New Roman"/>
          <w:sz w:val="24"/>
          <w:szCs w:val="24"/>
        </w:rPr>
      </w:pPr>
      <w:r>
        <w:rPr>
          <w:rFonts w:cs="Times New Roman" w:ascii="Times New Roman" w:hAnsi="Times New Roman"/>
          <w:sz w:val="24"/>
          <w:szCs w:val="24"/>
        </w:rPr>
        <w:t xml:space="preserve">В целях проведения мероприятий по неспецифической профилактике заболеваний природно – очаговыми болезнями ФБУЗ «Центр гигиены и эпидемиологии в Республике Мордовия» и его филиалами за весенний период </w:t>
      </w:r>
      <w:r>
        <w:rPr>
          <w:rFonts w:cs="Times New Roman" w:ascii="Times New Roman" w:hAnsi="Times New Roman"/>
          <w:b/>
          <w:sz w:val="24"/>
          <w:szCs w:val="24"/>
          <w:u w:val="single"/>
        </w:rPr>
        <w:t xml:space="preserve">2025 года проведено дезинсекционных, в том числе акарицидных обработок, на площади – 135 га и барьерных дератизационных мероприятий на площади – 65,7 га </w:t>
      </w:r>
      <w:r>
        <w:rPr>
          <w:rFonts w:cs="Times New Roman" w:ascii="Times New Roman" w:hAnsi="Times New Roman"/>
          <w:sz w:val="24"/>
          <w:szCs w:val="24"/>
        </w:rPr>
        <w:t xml:space="preserve">открытых стаций. Территория республики не является эндемичной по клещевому вирусному энцефалиту, но меры специфической и неспецифической профилактики инфекции осуществляются. </w:t>
      </w:r>
    </w:p>
    <w:p>
      <w:pPr>
        <w:pStyle w:val="Normal"/>
        <w:spacing w:before="0" w:after="0"/>
        <w:rPr>
          <w:rFonts w:ascii="Times New Roman" w:hAnsi="Times New Roman" w:cs="Times New Roman"/>
        </w:rPr>
      </w:pPr>
      <w:r>
        <w:rPr>
          <w:rFonts w:cs="Times New Roman" w:ascii="Times New Roman" w:hAnsi="Times New Roman"/>
          <w:b/>
        </w:rPr>
        <w:t xml:space="preserve">Раздел </w:t>
      </w:r>
      <w:r>
        <w:rPr>
          <w:rFonts w:cs="Times New Roman" w:ascii="Times New Roman" w:hAnsi="Times New Roman"/>
          <w:b/>
          <w:lang w:val="en-US"/>
        </w:rPr>
        <w:t>VII</w:t>
      </w:r>
      <w:r>
        <w:rPr>
          <w:rFonts w:cs="Times New Roman" w:ascii="Times New Roman" w:hAnsi="Times New Roman"/>
          <w:b/>
        </w:rPr>
        <w:t xml:space="preserve"> «Выводы»</w:t>
      </w:r>
    </w:p>
    <w:p>
      <w:pPr>
        <w:pStyle w:val="Normal"/>
        <w:spacing w:before="0" w:after="0"/>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1.Проведенные исследования показали, что прогноз на весенне - зимний период оправдался, можно предположить, что численность грызунов в летний период 2025 года остается в пределах среднемноголетних показателей. </w:t>
      </w:r>
      <w:r>
        <w:rPr>
          <w:rFonts w:cs="Times New Roman" w:ascii="Times New Roman" w:hAnsi="Times New Roman"/>
          <w:color w:val="242424"/>
          <w:sz w:val="24"/>
          <w:szCs w:val="24"/>
        </w:rPr>
        <w:t xml:space="preserve">Исходя из анализа состояния численности грызунов </w:t>
      </w:r>
      <w:r>
        <w:rPr>
          <w:rFonts w:cs="Times New Roman" w:ascii="Times New Roman" w:hAnsi="Times New Roman"/>
          <w:sz w:val="24"/>
          <w:szCs w:val="24"/>
        </w:rPr>
        <w:t>9,3%, их генеративного состояния</w:t>
      </w:r>
      <w:r>
        <w:rPr>
          <w:rFonts w:cs="Times New Roman" w:ascii="Times New Roman" w:hAnsi="Times New Roman"/>
          <w:color w:val="242424"/>
          <w:sz w:val="24"/>
          <w:szCs w:val="24"/>
        </w:rPr>
        <w:t xml:space="preserve"> и результатов их исследования, можно предположить, что летний период 2025 г. будет умеренно напряженным по инфекциям, передающимся грызунами, прежде всего по ГЛПС.</w:t>
      </w:r>
    </w:p>
    <w:p>
      <w:pPr>
        <w:pStyle w:val="Normal"/>
        <w:jc w:val="both"/>
        <w:rPr>
          <w:rFonts w:ascii="Times New Roman" w:hAnsi="Times New Roman" w:cs="Times New Roman"/>
          <w:sz w:val="24"/>
          <w:szCs w:val="24"/>
        </w:rPr>
      </w:pPr>
      <w:r>
        <w:rPr>
          <w:rFonts w:cs="Times New Roman" w:ascii="Times New Roman" w:hAnsi="Times New Roman"/>
          <w:color w:val="242424"/>
          <w:sz w:val="24"/>
          <w:szCs w:val="24"/>
        </w:rPr>
        <w:t xml:space="preserve">2.Исходя из анализа состояния высокой численности и инфицированности клещей, летний период 2025г. будет умеренно напряженным по ИКБ. </w:t>
      </w:r>
      <w:r>
        <w:rPr>
          <w:rFonts w:cs="Times New Roman" w:ascii="Times New Roman" w:hAnsi="Times New Roman"/>
          <w:color w:val="000000"/>
          <w:sz w:val="24"/>
          <w:szCs w:val="24"/>
        </w:rPr>
        <w:t xml:space="preserve">В связи с высокой численностью клещей </w:t>
      </w:r>
      <w:r>
        <w:rPr>
          <w:rFonts w:cs="Times New Roman" w:ascii="Times New Roman" w:hAnsi="Times New Roman"/>
          <w:i/>
          <w:sz w:val="24"/>
          <w:szCs w:val="24"/>
          <w:lang w:val="en-US"/>
        </w:rPr>
        <w:t>sp</w:t>
      </w:r>
      <w:r>
        <w:rPr>
          <w:rFonts w:cs="Times New Roman" w:ascii="Times New Roman" w:hAnsi="Times New Roman"/>
          <w:i/>
          <w:sz w:val="24"/>
          <w:szCs w:val="24"/>
        </w:rPr>
        <w:t xml:space="preserve">. </w:t>
      </w:r>
      <w:r>
        <w:rPr>
          <w:rFonts w:cs="Times New Roman" w:ascii="Times New Roman" w:hAnsi="Times New Roman"/>
          <w:i/>
          <w:sz w:val="24"/>
          <w:szCs w:val="24"/>
          <w:lang w:val="en-US"/>
        </w:rPr>
        <w:t>Derma</w:t>
      </w:r>
      <w:r>
        <w:rPr>
          <w:rFonts w:cs="Times New Roman" w:ascii="Times New Roman" w:hAnsi="Times New Roman"/>
          <w:i/>
          <w:sz w:val="24"/>
          <w:szCs w:val="24"/>
        </w:rPr>
        <w:t>с</w:t>
      </w:r>
      <w:r>
        <w:rPr>
          <w:rFonts w:cs="Times New Roman" w:ascii="Times New Roman" w:hAnsi="Times New Roman"/>
          <w:i/>
          <w:sz w:val="24"/>
          <w:szCs w:val="24"/>
          <w:lang w:val="en-US"/>
        </w:rPr>
        <w:t>entor</w:t>
      </w:r>
      <w:r>
        <w:rPr>
          <w:rFonts w:cs="Times New Roman" w:ascii="Times New Roman" w:hAnsi="Times New Roman"/>
          <w:color w:val="000000"/>
          <w:sz w:val="24"/>
          <w:szCs w:val="24"/>
        </w:rPr>
        <w:t xml:space="preserve"> летом - осенью 2025 года ожидаем уровень их численности выше СМЛ в луго - полевых ландшафтных зонах.</w:t>
      </w:r>
    </w:p>
    <w:p>
      <w:pPr>
        <w:pStyle w:val="Normal"/>
        <w:spacing w:before="0" w:after="0"/>
        <w:jc w:val="both"/>
        <w:rPr>
          <w:rFonts w:ascii="Times New Roman" w:hAnsi="Times New Roman" w:cs="Times New Roman"/>
          <w:sz w:val="24"/>
          <w:szCs w:val="24"/>
        </w:rPr>
      </w:pPr>
      <w:r>
        <w:rPr>
          <w:rFonts w:cs="Times New Roman" w:ascii="Times New Roman" w:hAnsi="Times New Roman"/>
          <w:spacing w:val="-4"/>
          <w:sz w:val="24"/>
          <w:szCs w:val="24"/>
        </w:rPr>
        <w:t>3.Рекомендации по снижению уровня заболеваемости: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-зоолого-энтомологической группе разработать алгоритм работы обследований по ландшафтным зонам, увеличить количество командировок; </w:t>
      </w:r>
    </w:p>
    <w:p>
      <w:pPr>
        <w:pStyle w:val="Normal"/>
        <w:widowControl w:val="false"/>
        <w:spacing w:before="0" w:after="0"/>
        <w:jc w:val="both"/>
        <w:rPr>
          <w:rFonts w:ascii="Times New Roman" w:hAnsi="Times New Roman" w:cs="Times New Roman"/>
          <w:sz w:val="24"/>
          <w:szCs w:val="24"/>
        </w:rPr>
      </w:pPr>
      <w:r>
        <w:rPr>
          <w:rFonts w:cs="Times New Roman" w:ascii="Times New Roman" w:hAnsi="Times New Roman"/>
          <w:sz w:val="24"/>
          <w:szCs w:val="24"/>
        </w:rPr>
        <w:t>- усилить просветительскую работу по информированию о существующей опасности заражения природно-очаговыми инфекциями;</w:t>
      </w:r>
    </w:p>
    <w:p>
      <w:pPr>
        <w:pStyle w:val="Normal"/>
        <w:tabs>
          <w:tab w:val="clear" w:pos="720"/>
          <w:tab w:val="center" w:pos="-1134" w:leader="none"/>
          <w:tab w:val="left" w:pos="284" w:leader="none"/>
        </w:tabs>
        <w:spacing w:before="0" w:after="0"/>
        <w:ind w:right="-1" w:hanging="0"/>
        <w:jc w:val="both"/>
        <w:rPr>
          <w:rFonts w:ascii="Times New Roman" w:hAnsi="Times New Roman" w:cs="Times New Roman"/>
          <w:sz w:val="24"/>
          <w:szCs w:val="24"/>
        </w:rPr>
      </w:pPr>
      <w:bookmarkStart w:id="1" w:name="_MON_1524475484"/>
      <w:bookmarkStart w:id="2" w:name="_MON_1556959834"/>
      <w:bookmarkStart w:id="3" w:name="_MON_1556954146"/>
      <w:bookmarkStart w:id="4" w:name="_MON_1557035717"/>
      <w:bookmarkStart w:id="5" w:name="_MON_1557036054"/>
      <w:bookmarkStart w:id="6" w:name="_MON_1524475699"/>
      <w:bookmarkStart w:id="7" w:name="_MON_1558871820"/>
      <w:bookmarkStart w:id="8" w:name="_MON_1558871877"/>
      <w:bookmarkEnd w:id="1"/>
      <w:bookmarkEnd w:id="2"/>
      <w:bookmarkEnd w:id="3"/>
      <w:bookmarkEnd w:id="4"/>
      <w:bookmarkEnd w:id="5"/>
      <w:bookmarkEnd w:id="6"/>
      <w:bookmarkEnd w:id="7"/>
      <w:bookmarkEnd w:id="8"/>
      <w:r>
        <w:rPr>
          <w:rFonts w:cs="Times New Roman" w:ascii="Times New Roman" w:hAnsi="Times New Roman"/>
          <w:sz w:val="24"/>
          <w:szCs w:val="24"/>
        </w:rPr>
        <w:t>- проводить дератизационные, дезинсекционные, в том числе акарицидные обработки открытых территорий, мест массового отдыха.</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sectPr>
          <w:type w:val="nextPage"/>
          <w:pgSz w:w="11906" w:h="16838"/>
          <w:pgMar w:left="993" w:right="991" w:header="0" w:top="1134" w:footer="0" w:bottom="1134" w:gutter="0"/>
          <w:pgNumType w:fmt="decimal"/>
          <w:formProt w:val="false"/>
          <w:textDirection w:val="lrTb"/>
          <w:docGrid w:type="default" w:linePitch="360" w:charSpace="4096"/>
        </w:sectPr>
        <w:pStyle w:val="Normal"/>
        <w:spacing w:lineRule="auto" w:line="240" w:before="0" w:after="0"/>
        <w:rPr>
          <w:rFonts w:ascii="Times New Roman" w:hAnsi="Times New Roman" w:cs="Times New Roman"/>
          <w:sz w:val="24"/>
          <w:szCs w:val="24"/>
        </w:rPr>
      </w:pPr>
      <w:r>
        <w:rPr/>
      </w:r>
    </w:p>
    <w:p>
      <w:pPr>
        <w:pStyle w:val="BodyTextIndent2"/>
        <w:spacing w:lineRule="auto" w:line="240"/>
        <w:ind w:left="0" w:hanging="0"/>
        <w:jc w:val="right"/>
        <w:rPr>
          <w:sz w:val="20"/>
          <w:szCs w:val="20"/>
        </w:rPr>
      </w:pPr>
      <w:r>
        <w:rPr>
          <w:sz w:val="20"/>
          <w:szCs w:val="20"/>
        </w:rPr>
        <w:t xml:space="preserve">Приложение Таблица №1.1. </w:t>
      </w:r>
    </w:p>
    <w:p>
      <w:pPr>
        <w:pStyle w:val="BodyTextIndent2"/>
        <w:spacing w:lineRule="auto" w:line="240" w:before="0" w:after="0"/>
        <w:jc w:val="center"/>
        <w:rPr>
          <w:b/>
          <w:b/>
          <w:sz w:val="22"/>
          <w:szCs w:val="22"/>
        </w:rPr>
      </w:pPr>
      <w:r>
        <w:rPr>
          <w:b/>
          <w:sz w:val="22"/>
          <w:szCs w:val="22"/>
        </w:rPr>
        <w:t>Результаты учета численности мелких млекопитающих в лесо-кустарниковых</w:t>
      </w:r>
    </w:p>
    <w:p>
      <w:pPr>
        <w:pStyle w:val="BodyTextIndent2"/>
        <w:spacing w:lineRule="auto" w:line="240" w:before="0" w:after="0"/>
        <w:jc w:val="center"/>
        <w:rPr>
          <w:b/>
          <w:b/>
          <w:sz w:val="22"/>
          <w:szCs w:val="22"/>
        </w:rPr>
      </w:pPr>
      <w:r>
        <w:rPr>
          <w:b/>
          <w:sz w:val="22"/>
          <w:szCs w:val="22"/>
        </w:rPr>
        <w:t>стациях с 1 ноября 2024г. по 31 мая 2025г. по Республике Мордовия.</w:t>
      </w:r>
    </w:p>
    <w:p>
      <w:pPr>
        <w:pStyle w:val="BodyTextIndent2"/>
        <w:spacing w:lineRule="auto" w:line="240" w:before="0" w:after="0"/>
        <w:rPr>
          <w:sz w:val="20"/>
          <w:szCs w:val="20"/>
        </w:rPr>
      </w:pPr>
      <w:r>
        <w:rPr>
          <w:sz w:val="20"/>
          <w:szCs w:val="20"/>
        </w:rPr>
      </w:r>
    </w:p>
    <w:tbl>
      <w:tblPr>
        <w:tblW w:w="15688" w:type="dxa"/>
        <w:jc w:val="left"/>
        <w:tblInd w:w="0" w:type="dxa"/>
        <w:tblCellMar>
          <w:top w:w="0" w:type="dxa"/>
          <w:left w:w="108" w:type="dxa"/>
          <w:bottom w:w="0" w:type="dxa"/>
          <w:right w:w="108" w:type="dxa"/>
        </w:tblCellMar>
        <w:tblLook w:val="0000" w:noVBand="0" w:noHBand="0" w:lastColumn="0" w:firstColumn="0" w:lastRow="0" w:firstRow="0"/>
      </w:tblPr>
      <w:tblGrid>
        <w:gridCol w:w="533"/>
        <w:gridCol w:w="1075"/>
        <w:gridCol w:w="2361"/>
        <w:gridCol w:w="1038"/>
        <w:gridCol w:w="593"/>
        <w:gridCol w:w="646"/>
        <w:gridCol w:w="96"/>
        <w:gridCol w:w="617"/>
        <w:gridCol w:w="125"/>
        <w:gridCol w:w="540"/>
        <w:gridCol w:w="696"/>
        <w:gridCol w:w="807"/>
        <w:gridCol w:w="841"/>
        <w:gridCol w:w="837"/>
        <w:gridCol w:w="411"/>
        <w:gridCol w:w="612"/>
        <w:gridCol w:w="446"/>
        <w:gridCol w:w="445"/>
        <w:gridCol w:w="742"/>
        <w:gridCol w:w="446"/>
        <w:gridCol w:w="444"/>
        <w:gridCol w:w="447"/>
        <w:gridCol w:w="444"/>
        <w:gridCol w:w="441"/>
      </w:tblGrid>
      <w:tr>
        <w:trPr>
          <w:trHeight w:val="123" w:hRule="atLeast"/>
        </w:trPr>
        <w:tc>
          <w:tcPr>
            <w:tcW w:w="533"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xml:space="preserve">№ </w:t>
            </w:r>
            <w:r>
              <w:rPr>
                <w:b w:val="false"/>
                <w:sz w:val="18"/>
                <w:szCs w:val="18"/>
              </w:rPr>
              <w:t>ли-нии</w:t>
            </w:r>
          </w:p>
        </w:tc>
        <w:tc>
          <w:tcPr>
            <w:tcW w:w="1075"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Дата учета</w:t>
            </w:r>
          </w:p>
        </w:tc>
        <w:tc>
          <w:tcPr>
            <w:tcW w:w="2361"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Административный район</w:t>
            </w:r>
          </w:p>
        </w:tc>
        <w:tc>
          <w:tcPr>
            <w:tcW w:w="1038"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Ланд-шафтная зона</w:t>
            </w:r>
          </w:p>
        </w:tc>
        <w:tc>
          <w:tcPr>
            <w:tcW w:w="593"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ловушко-суток</w:t>
            </w:r>
          </w:p>
        </w:tc>
        <w:tc>
          <w:tcPr>
            <w:tcW w:w="742"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добытых зверьков</w:t>
            </w:r>
          </w:p>
        </w:tc>
        <w:tc>
          <w:tcPr>
            <w:tcW w:w="742"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попа-дания</w:t>
            </w:r>
          </w:p>
        </w:tc>
        <w:tc>
          <w:tcPr>
            <w:tcW w:w="54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8"/>
                <w:sz w:val="18"/>
                <w:szCs w:val="18"/>
              </w:rPr>
            </w:pPr>
            <w:r>
              <w:rPr>
                <w:b w:val="false"/>
                <w:spacing w:val="-8"/>
                <w:sz w:val="18"/>
                <w:szCs w:val="18"/>
              </w:rPr>
              <w:t>При-ме-чание</w:t>
            </w:r>
          </w:p>
        </w:tc>
        <w:tc>
          <w:tcPr>
            <w:tcW w:w="8059" w:type="dxa"/>
            <w:gridSpan w:val="14"/>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t>Добыто мелких млекопитающих по видам (абс.)</w:t>
            </w:r>
          </w:p>
        </w:tc>
      </w:tr>
      <w:tr>
        <w:trPr>
          <w:trHeight w:val="107" w:hRule="atLeast"/>
        </w:trPr>
        <w:tc>
          <w:tcPr>
            <w:tcW w:w="53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7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361"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3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9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42"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42"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344"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6"/>
              </w:rPr>
            </w:pPr>
            <w:r>
              <w:rPr>
                <w:spacing w:val="-16"/>
                <w:sz w:val="16"/>
              </w:rPr>
              <w:t>Мыши</w:t>
            </w:r>
          </w:p>
        </w:tc>
        <w:tc>
          <w:tcPr>
            <w:tcW w:w="1248"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6"/>
              </w:rPr>
            </w:pPr>
            <w:r>
              <w:rPr>
                <w:spacing w:val="-16"/>
                <w:sz w:val="16"/>
              </w:rPr>
              <w:t>Лесные полевки</w:t>
            </w:r>
          </w:p>
        </w:tc>
        <w:tc>
          <w:tcPr>
            <w:tcW w:w="1503"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6"/>
              </w:rPr>
            </w:pPr>
            <w:r>
              <w:rPr>
                <w:spacing w:val="-16"/>
                <w:sz w:val="16"/>
              </w:rPr>
              <w:t>Серые полевки</w:t>
            </w:r>
          </w:p>
        </w:tc>
        <w:tc>
          <w:tcPr>
            <w:tcW w:w="1632"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6"/>
              </w:rPr>
            </w:pPr>
            <w:r>
              <w:rPr>
                <w:spacing w:val="-16"/>
                <w:sz w:val="16"/>
              </w:rPr>
              <w:t>Землеройки</w:t>
            </w:r>
          </w:p>
        </w:tc>
        <w:tc>
          <w:tcPr>
            <w:tcW w:w="1332"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6"/>
              </w:rPr>
            </w:pPr>
            <w:r>
              <w:rPr>
                <w:spacing w:val="-16"/>
                <w:sz w:val="16"/>
              </w:rPr>
              <w:t>Прочие    виды</w:t>
            </w:r>
          </w:p>
        </w:tc>
      </w:tr>
      <w:tr>
        <w:trPr>
          <w:trHeight w:val="618" w:hRule="atLeast"/>
        </w:trPr>
        <w:tc>
          <w:tcPr>
            <w:tcW w:w="53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7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361"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3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9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42"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42"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4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pacing w:val="-16"/>
                <w:sz w:val="18"/>
                <w:szCs w:val="18"/>
              </w:rPr>
            </w:pPr>
            <w:r>
              <w:rPr>
                <w:spacing w:val="-16"/>
                <w:sz w:val="18"/>
                <w:szCs w:val="18"/>
              </w:rPr>
              <w:t>Лес.</w:t>
            </w:r>
          </w:p>
          <w:p>
            <w:pPr>
              <w:pStyle w:val="Style37"/>
              <w:spacing w:lineRule="auto" w:line="240"/>
              <w:jc w:val="left"/>
              <w:rPr>
                <w:spacing w:val="-16"/>
                <w:sz w:val="18"/>
                <w:szCs w:val="18"/>
              </w:rPr>
            </w:pPr>
            <w:r>
              <w:rPr>
                <w:spacing w:val="-16"/>
                <w:sz w:val="18"/>
                <w:szCs w:val="18"/>
              </w:rPr>
              <w:t>мышь</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t>Желтог.</w:t>
            </w:r>
          </w:p>
          <w:p>
            <w:pPr>
              <w:pStyle w:val="Style37"/>
              <w:spacing w:lineRule="auto" w:line="240"/>
              <w:rPr>
                <w:spacing w:val="-16"/>
                <w:sz w:val="18"/>
                <w:szCs w:val="18"/>
              </w:rPr>
            </w:pPr>
            <w:r>
              <w:rPr>
                <w:spacing w:val="-16"/>
                <w:sz w:val="18"/>
                <w:szCs w:val="18"/>
              </w:rPr>
              <w:t>мышь</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t>Полевая мышь</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t>Рыжая полевка</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t>Полевка серая</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t>бурозубка</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r>
      <w:tr>
        <w:trPr>
          <w:trHeight w:val="21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w:t>
            </w:r>
          </w:p>
        </w:tc>
        <w:tc>
          <w:tcPr>
            <w:tcW w:w="107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-3-</w:t>
            </w:r>
          </w:p>
        </w:tc>
        <w:tc>
          <w:tcPr>
            <w:tcW w:w="103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-4-</w:t>
            </w:r>
          </w:p>
        </w:tc>
        <w:tc>
          <w:tcPr>
            <w:tcW w:w="59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-5-</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6"/>
              </w:rPr>
            </w:pPr>
            <w:r>
              <w:rPr>
                <w:b w:val="false"/>
                <w:spacing w:val="-14"/>
                <w:sz w:val="16"/>
              </w:rPr>
              <w:t>-6-</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-7-</w:t>
            </w:r>
          </w:p>
        </w:tc>
        <w:tc>
          <w:tcPr>
            <w:tcW w:w="54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-8-</w:t>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-9-</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-10-</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-11-</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13</w:t>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-14-</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15</w:t>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16</w:t>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-17-</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18</w:t>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19</w:t>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20</w:t>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21</w:t>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22</w:t>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lang w:val="en-US"/>
              </w:rPr>
            </w:pPr>
            <w:r>
              <w:rPr>
                <w:rFonts w:eastAsia="Times New Roman" w:cs="Times New Roman" w:ascii="Times New Roman" w:hAnsi="Times New Roman"/>
                <w:sz w:val="18"/>
                <w:szCs w:val="18"/>
                <w:lang w:val="en-US"/>
              </w:rPr>
              <w:t>14</w:t>
            </w:r>
            <w:r>
              <w:rPr>
                <w:rFonts w:eastAsia="Times New Roman" w:cs="Times New Roman" w:ascii="Times New Roman" w:hAnsi="Times New Roman"/>
                <w:sz w:val="18"/>
                <w:szCs w:val="18"/>
              </w:rPr>
              <w:t>.</w:t>
            </w:r>
            <w:r>
              <w:rPr>
                <w:rFonts w:eastAsia="Times New Roman" w:cs="Times New Roman" w:ascii="Times New Roman" w:hAnsi="Times New Roman"/>
                <w:sz w:val="18"/>
                <w:szCs w:val="18"/>
                <w:lang w:val="en-US"/>
              </w:rPr>
              <w:t>11</w:t>
            </w:r>
            <w:r>
              <w:rPr>
                <w:rFonts w:eastAsia="Times New Roman" w:cs="Times New Roman" w:ascii="Times New Roman" w:hAnsi="Times New Roman"/>
                <w:sz w:val="18"/>
                <w:szCs w:val="18"/>
              </w:rPr>
              <w:t>.</w:t>
            </w:r>
            <w:r>
              <w:rPr>
                <w:rFonts w:eastAsia="Times New Roman" w:cs="Times New Roman" w:ascii="Times New Roman" w:hAnsi="Times New Roman"/>
                <w:sz w:val="18"/>
                <w:szCs w:val="18"/>
                <w:lang w:val="en-US"/>
              </w:rPr>
              <w:t>2024</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3</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6</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3</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lang w:val="en-US"/>
              </w:rPr>
            </w:pPr>
            <w:r>
              <w:rPr>
                <w:rFonts w:eastAsia="Times New Roman" w:cs="Times New Roman" w:ascii="Times New Roman" w:hAnsi="Times New Roman"/>
                <w:sz w:val="18"/>
                <w:szCs w:val="18"/>
              </w:rPr>
              <w:t>04.12.2024</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26</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52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7</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16</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20.01.2025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3</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6</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3</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Рузаевский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27.03.2025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5</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3</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9</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6</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Ковылкинский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8</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Рузаевский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Ельниковский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Инсарский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13</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26</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13</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Краснослободский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Атяшевский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rStyle w:val="AbsatzStandardschriftart"/>
                <w:rFonts w:eastAsia="Tahoma"/>
                <w:b w:val="false"/>
                <w:sz w:val="18"/>
                <w:szCs w:val="18"/>
              </w:rPr>
              <w:t>Б.Игнатовский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Ардатовский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28.03.2025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Б.Березниковский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25.04.2025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Рузаевский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25.04.2025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Краснослободский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25.04.2025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Ковылкинский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25.04.2025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З.Полянский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3</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6</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29.04.2025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6</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4</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12.05.2025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8</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Ковылкинский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Краснослободский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Темниковский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8</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Рузаевский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Ельниковский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Темниковский район</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Краснослободский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1</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Ромодановский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Ичалковский район</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2</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4</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27" w:hRule="atLeast"/>
        </w:trPr>
        <w:tc>
          <w:tcPr>
            <w:tcW w:w="533" w:type="dxa"/>
            <w:tcBorders>
              <w:top w:val="single" w:sz="4" w:space="0" w:color="000000"/>
              <w:left w:val="single" w:sz="4" w:space="0" w:color="000000"/>
              <w:bottom w:val="single" w:sz="4" w:space="0" w:color="000000"/>
              <w:right w:val="single" w:sz="4" w:space="0" w:color="000000"/>
            </w:tcBorders>
          </w:tcPr>
          <w:p>
            <w:pPr>
              <w:pStyle w:val="Style37"/>
              <w:numPr>
                <w:ilvl w:val="0"/>
                <w:numId w:val="2"/>
              </w:numPr>
              <w:spacing w:lineRule="auto" w:line="240"/>
              <w:ind w:left="306" w:right="0" w:hanging="193"/>
              <w:rPr>
                <w:sz w:val="20"/>
              </w:rPr>
            </w:pPr>
            <w:r>
              <w:rPr>
                <w:sz w:val="20"/>
              </w:rPr>
            </w:r>
          </w:p>
        </w:tc>
        <w:tc>
          <w:tcPr>
            <w:tcW w:w="10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236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Саранск </w:t>
            </w:r>
          </w:p>
        </w:tc>
        <w:tc>
          <w:tcPr>
            <w:tcW w:w="10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Лесо/куст</w:t>
            </w:r>
          </w:p>
        </w:tc>
        <w:tc>
          <w:tcPr>
            <w:tcW w:w="5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33</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66</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5</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24</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1</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r>
          </w:p>
        </w:tc>
      </w:tr>
      <w:tr>
        <w:trPr>
          <w:trHeight w:val="237" w:hRule="atLeast"/>
        </w:trPr>
        <w:tc>
          <w:tcPr>
            <w:tcW w:w="5007" w:type="dxa"/>
            <w:gridSpan w:val="4"/>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итого</w:t>
            </w:r>
          </w:p>
        </w:tc>
        <w:tc>
          <w:tcPr>
            <w:tcW w:w="59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1550</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149</w:t>
            </w:r>
          </w:p>
        </w:tc>
        <w:tc>
          <w:tcPr>
            <w:tcW w:w="7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9,6</w:t>
            </w:r>
          </w:p>
        </w:tc>
        <w:tc>
          <w:tcPr>
            <w:tcW w:w="54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17</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11</w:t>
            </w:r>
          </w:p>
        </w:tc>
        <w:tc>
          <w:tcPr>
            <w:tcW w:w="8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18"/>
                <w:szCs w:val="18"/>
              </w:rPr>
            </w:pPr>
            <w:r>
              <w:rPr>
                <w:rFonts w:cs="Times New Roman" w:ascii="Times New Roman" w:hAnsi="Times New Roman"/>
                <w:b/>
                <w:sz w:val="18"/>
                <w:szCs w:val="18"/>
              </w:rPr>
              <w:t>19</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66</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3</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33</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123" w:hRule="atLeast"/>
        </w:trPr>
        <w:tc>
          <w:tcPr>
            <w:tcW w:w="7624" w:type="dxa"/>
            <w:gridSpan w:val="10"/>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%вида в общем отлове</w:t>
            </w:r>
          </w:p>
        </w:tc>
        <w:tc>
          <w:tcPr>
            <w:tcW w:w="69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11,4</w:t>
            </w:r>
          </w:p>
        </w:tc>
        <w:tc>
          <w:tcPr>
            <w:tcW w:w="8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7,4</w:t>
            </w:r>
          </w:p>
        </w:tc>
        <w:tc>
          <w:tcPr>
            <w:tcW w:w="8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12,7</w:t>
            </w:r>
          </w:p>
        </w:tc>
        <w:tc>
          <w:tcPr>
            <w:tcW w:w="83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44,3</w:t>
            </w:r>
          </w:p>
        </w:tc>
        <w:tc>
          <w:tcPr>
            <w:tcW w:w="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6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2,0</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22,1</w:t>
            </w:r>
          </w:p>
        </w:tc>
        <w:tc>
          <w:tcPr>
            <w:tcW w:w="4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123" w:hRule="atLeast"/>
        </w:trPr>
        <w:tc>
          <w:tcPr>
            <w:tcW w:w="6246" w:type="dxa"/>
            <w:gridSpan w:val="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Среднее</w:t>
            </w:r>
          </w:p>
        </w:tc>
        <w:tc>
          <w:tcPr>
            <w:tcW w:w="713"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t>9,6</w:t>
            </w:r>
          </w:p>
        </w:tc>
        <w:tc>
          <w:tcPr>
            <w:tcW w:w="8724"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71" w:hRule="atLeast"/>
        </w:trPr>
        <w:tc>
          <w:tcPr>
            <w:tcW w:w="6246" w:type="dxa"/>
            <w:gridSpan w:val="6"/>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t>Среднее, за аналогичный период:</w:t>
            </w:r>
          </w:p>
          <w:p>
            <w:pPr>
              <w:pStyle w:val="Style37"/>
              <w:numPr>
                <w:ilvl w:val="3"/>
                <w:numId w:val="15"/>
              </w:numPr>
              <w:spacing w:lineRule="auto" w:line="240"/>
              <w:jc w:val="left"/>
              <w:rPr>
                <w:b w:val="false"/>
                <w:b w:val="false"/>
                <w:sz w:val="18"/>
                <w:szCs w:val="18"/>
              </w:rPr>
            </w:pPr>
            <w:r>
              <w:rPr>
                <w:b w:val="false"/>
                <w:sz w:val="18"/>
                <w:szCs w:val="18"/>
              </w:rPr>
              <w:t>18-19гг-7,9;</w:t>
            </w:r>
          </w:p>
          <w:p>
            <w:pPr>
              <w:pStyle w:val="Style37"/>
              <w:numPr>
                <w:ilvl w:val="3"/>
                <w:numId w:val="15"/>
              </w:numPr>
              <w:spacing w:lineRule="auto" w:line="240"/>
              <w:jc w:val="left"/>
              <w:rPr>
                <w:b w:val="false"/>
                <w:b w:val="false"/>
                <w:sz w:val="18"/>
                <w:szCs w:val="18"/>
              </w:rPr>
            </w:pPr>
            <w:r>
              <w:rPr>
                <w:b w:val="false"/>
                <w:sz w:val="18"/>
                <w:szCs w:val="18"/>
              </w:rPr>
              <w:t>19-20гг-17,1;</w:t>
            </w:r>
          </w:p>
          <w:p>
            <w:pPr>
              <w:pStyle w:val="Style37"/>
              <w:numPr>
                <w:ilvl w:val="3"/>
                <w:numId w:val="15"/>
              </w:numPr>
              <w:spacing w:lineRule="auto" w:line="240"/>
              <w:jc w:val="left"/>
              <w:rPr>
                <w:b w:val="false"/>
                <w:b w:val="false"/>
                <w:sz w:val="18"/>
                <w:szCs w:val="18"/>
              </w:rPr>
            </w:pPr>
            <w:r>
              <w:rPr>
                <w:b w:val="false"/>
                <w:sz w:val="18"/>
                <w:szCs w:val="18"/>
              </w:rPr>
              <w:t>20-21гг-29,1;</w:t>
            </w:r>
          </w:p>
          <w:p>
            <w:pPr>
              <w:pStyle w:val="Style37"/>
              <w:numPr>
                <w:ilvl w:val="3"/>
                <w:numId w:val="15"/>
              </w:numPr>
              <w:spacing w:lineRule="auto" w:line="240"/>
              <w:jc w:val="left"/>
              <w:rPr>
                <w:b w:val="false"/>
                <w:b w:val="false"/>
                <w:sz w:val="18"/>
                <w:szCs w:val="18"/>
              </w:rPr>
            </w:pPr>
            <w:r>
              <w:rPr>
                <w:b w:val="false"/>
                <w:sz w:val="18"/>
                <w:szCs w:val="18"/>
              </w:rPr>
              <w:t>21-22гг-20,75;</w:t>
            </w:r>
          </w:p>
          <w:p>
            <w:pPr>
              <w:pStyle w:val="Style37"/>
              <w:numPr>
                <w:ilvl w:val="3"/>
                <w:numId w:val="15"/>
              </w:numPr>
              <w:spacing w:lineRule="auto" w:line="240"/>
              <w:jc w:val="left"/>
              <w:rPr>
                <w:b w:val="false"/>
                <w:b w:val="false"/>
                <w:sz w:val="18"/>
                <w:szCs w:val="18"/>
              </w:rPr>
            </w:pPr>
            <w:r>
              <w:rPr>
                <w:b w:val="false"/>
                <w:sz w:val="18"/>
                <w:szCs w:val="18"/>
              </w:rPr>
              <w:t>22-23гг-6,2;</w:t>
            </w:r>
          </w:p>
          <w:p>
            <w:pPr>
              <w:pStyle w:val="Style37"/>
              <w:numPr>
                <w:ilvl w:val="3"/>
                <w:numId w:val="15"/>
              </w:numPr>
              <w:spacing w:lineRule="auto" w:line="240"/>
              <w:jc w:val="left"/>
              <w:rPr>
                <w:b w:val="false"/>
                <w:b w:val="false"/>
                <w:sz w:val="18"/>
                <w:szCs w:val="18"/>
              </w:rPr>
            </w:pPr>
            <w:r>
              <w:rPr>
                <w:b w:val="false"/>
                <w:sz w:val="18"/>
                <w:szCs w:val="18"/>
              </w:rPr>
              <w:t>23-24гг – 10,5;</w:t>
            </w:r>
          </w:p>
          <w:p>
            <w:pPr>
              <w:pStyle w:val="Style37"/>
              <w:numPr>
                <w:ilvl w:val="3"/>
                <w:numId w:val="15"/>
              </w:numPr>
              <w:spacing w:lineRule="auto" w:line="240"/>
              <w:jc w:val="left"/>
              <w:rPr>
                <w:b w:val="false"/>
                <w:b w:val="false"/>
                <w:sz w:val="18"/>
                <w:szCs w:val="18"/>
              </w:rPr>
            </w:pPr>
            <w:r>
              <w:rPr>
                <w:b w:val="false"/>
                <w:sz w:val="18"/>
                <w:szCs w:val="18"/>
              </w:rPr>
              <w:t>24-25гг-9,6</w:t>
            </w: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14,45</w:t>
            </w:r>
          </w:p>
        </w:tc>
        <w:tc>
          <w:tcPr>
            <w:tcW w:w="8724"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bl>
    <w:p>
      <w:pPr>
        <w:pStyle w:val="BodyTextIndent2"/>
        <w:spacing w:lineRule="auto" w:line="240" w:before="0" w:after="0"/>
        <w:ind w:left="0" w:hanging="0"/>
        <w:rPr>
          <w:bCs/>
        </w:rPr>
      </w:pPr>
      <w:r>
        <w:rPr>
          <w:bCs/>
        </w:rPr>
      </w:r>
    </w:p>
    <w:p>
      <w:pPr>
        <w:pStyle w:val="BodyTextIndent2"/>
        <w:spacing w:lineRule="auto" w:line="240" w:before="0" w:after="0"/>
        <w:ind w:left="0" w:hanging="0"/>
        <w:rPr>
          <w:bCs/>
        </w:rPr>
      </w:pPr>
      <w:r>
        <w:rPr>
          <w:bCs/>
        </w:rPr>
      </w:r>
    </w:p>
    <w:p>
      <w:pPr>
        <w:pStyle w:val="BodyTextIndent2"/>
        <w:spacing w:lineRule="auto" w:line="240" w:before="0" w:after="0"/>
        <w:ind w:left="0" w:hanging="0"/>
        <w:rPr>
          <w:bCs/>
        </w:rPr>
      </w:pPr>
      <w:r>
        <w:rPr>
          <w:bCs/>
        </w:rPr>
      </w:r>
    </w:p>
    <w:p>
      <w:pPr>
        <w:pStyle w:val="BodyTextIndent2"/>
        <w:spacing w:lineRule="auto" w:line="240" w:before="0" w:after="0"/>
        <w:ind w:left="0" w:hanging="0"/>
        <w:jc w:val="right"/>
        <w:rPr>
          <w:sz w:val="22"/>
          <w:szCs w:val="22"/>
        </w:rPr>
      </w:pPr>
      <w:r>
        <w:rPr>
          <w:sz w:val="22"/>
          <w:szCs w:val="22"/>
        </w:rPr>
        <w:t>Приложение Таблица №1.2.</w:t>
      </w:r>
    </w:p>
    <w:p>
      <w:pPr>
        <w:pStyle w:val="BodyTextIndent2"/>
        <w:spacing w:lineRule="auto" w:line="240" w:before="0" w:after="0"/>
        <w:ind w:left="0" w:hanging="0"/>
        <w:jc w:val="right"/>
        <w:rPr>
          <w:sz w:val="22"/>
          <w:szCs w:val="22"/>
        </w:rPr>
      </w:pPr>
      <w:r>
        <w:rPr>
          <w:b/>
          <w:sz w:val="22"/>
          <w:szCs w:val="22"/>
        </w:rPr>
        <w:t>Результаты учета численности мелких млекопитающих в подворье (в частном секторе) с 1 ноября 2024г. по 31 мая 2025г. по Республике Мордовия.</w:t>
      </w:r>
    </w:p>
    <w:tbl>
      <w:tblPr>
        <w:tblW w:w="15828" w:type="dxa"/>
        <w:jc w:val="left"/>
        <w:tblInd w:w="-421" w:type="dxa"/>
        <w:tblCellMar>
          <w:top w:w="0" w:type="dxa"/>
          <w:left w:w="5" w:type="dxa"/>
          <w:bottom w:w="0" w:type="dxa"/>
          <w:right w:w="5" w:type="dxa"/>
        </w:tblCellMar>
        <w:tblLook w:val="0000" w:noVBand="0" w:noHBand="0" w:lastColumn="0" w:firstColumn="0" w:lastRow="0" w:firstRow="0"/>
      </w:tblPr>
      <w:tblGrid>
        <w:gridCol w:w="990"/>
        <w:gridCol w:w="996"/>
        <w:gridCol w:w="2124"/>
        <w:gridCol w:w="1417"/>
        <w:gridCol w:w="709"/>
        <w:gridCol w:w="718"/>
        <w:gridCol w:w="466"/>
        <w:gridCol w:w="465"/>
        <w:gridCol w:w="268"/>
        <w:gridCol w:w="269"/>
        <w:gridCol w:w="580"/>
        <w:gridCol w:w="518"/>
        <w:gridCol w:w="535"/>
        <w:gridCol w:w="709"/>
        <w:gridCol w:w="570"/>
        <w:gridCol w:w="568"/>
        <w:gridCol w:w="285"/>
        <w:gridCol w:w="568"/>
        <w:gridCol w:w="428"/>
        <w:gridCol w:w="425"/>
        <w:gridCol w:w="425"/>
        <w:gridCol w:w="568"/>
        <w:gridCol w:w="426"/>
        <w:gridCol w:w="281"/>
        <w:gridCol w:w="518"/>
      </w:tblGrid>
      <w:tr>
        <w:trPr>
          <w:cantSplit w:val="true"/>
        </w:trPr>
        <w:tc>
          <w:tcPr>
            <w:tcW w:w="99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xml:space="preserve">№ </w:t>
            </w:r>
            <w:r>
              <w:rPr>
                <w:b w:val="false"/>
                <w:sz w:val="18"/>
                <w:szCs w:val="18"/>
              </w:rPr>
              <w:t>линии</w:t>
            </w:r>
          </w:p>
        </w:tc>
        <w:tc>
          <w:tcPr>
            <w:tcW w:w="996"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Дата учета</w:t>
            </w:r>
          </w:p>
        </w:tc>
        <w:tc>
          <w:tcPr>
            <w:tcW w:w="2124"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Административ-</w:t>
            </w:r>
          </w:p>
          <w:p>
            <w:pPr>
              <w:pStyle w:val="Style37"/>
              <w:spacing w:lineRule="auto" w:line="240"/>
              <w:jc w:val="left"/>
              <w:rPr>
                <w:b w:val="false"/>
                <w:b w:val="false"/>
                <w:sz w:val="18"/>
                <w:szCs w:val="18"/>
              </w:rPr>
            </w:pPr>
            <w:r>
              <w:rPr>
                <w:b w:val="false"/>
                <w:sz w:val="18"/>
                <w:szCs w:val="18"/>
              </w:rPr>
              <w:t>ный район</w:t>
            </w:r>
          </w:p>
        </w:tc>
        <w:tc>
          <w:tcPr>
            <w:tcW w:w="1417"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Ланд-шафтная</w:t>
            </w:r>
          </w:p>
          <w:p>
            <w:pPr>
              <w:pStyle w:val="Style37"/>
              <w:spacing w:lineRule="auto" w:line="240"/>
              <w:jc w:val="left"/>
              <w:rPr>
                <w:b w:val="false"/>
                <w:b w:val="false"/>
                <w:sz w:val="18"/>
                <w:szCs w:val="18"/>
              </w:rPr>
            </w:pPr>
            <w:r>
              <w:rPr>
                <w:b w:val="false"/>
                <w:sz w:val="18"/>
                <w:szCs w:val="18"/>
              </w:rPr>
              <w:t>зона</w:t>
            </w:r>
          </w:p>
        </w:tc>
        <w:tc>
          <w:tcPr>
            <w:tcW w:w="709"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4"/>
                <w:sz w:val="18"/>
                <w:szCs w:val="18"/>
              </w:rPr>
            </w:pPr>
            <w:r>
              <w:rPr>
                <w:b w:val="false"/>
                <w:spacing w:val="-14"/>
                <w:sz w:val="18"/>
                <w:szCs w:val="18"/>
              </w:rPr>
              <w:t>Число ловушко-суток</w:t>
            </w:r>
          </w:p>
        </w:tc>
        <w:tc>
          <w:tcPr>
            <w:tcW w:w="718"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4"/>
                <w:sz w:val="18"/>
                <w:szCs w:val="18"/>
              </w:rPr>
            </w:pPr>
            <w:r>
              <w:rPr>
                <w:b w:val="false"/>
                <w:spacing w:val="-14"/>
                <w:sz w:val="18"/>
                <w:szCs w:val="18"/>
              </w:rPr>
              <w:t>Число добытых зверьков</w:t>
            </w:r>
          </w:p>
        </w:tc>
        <w:tc>
          <w:tcPr>
            <w:tcW w:w="931"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 попа-дания</w:t>
            </w:r>
          </w:p>
        </w:tc>
        <w:tc>
          <w:tcPr>
            <w:tcW w:w="537"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8"/>
                <w:sz w:val="18"/>
                <w:szCs w:val="18"/>
              </w:rPr>
            </w:pPr>
            <w:r>
              <w:rPr>
                <w:b w:val="false"/>
                <w:spacing w:val="-8"/>
                <w:sz w:val="18"/>
                <w:szCs w:val="18"/>
              </w:rPr>
              <w:t>Приме-чание</w:t>
            </w:r>
          </w:p>
        </w:tc>
        <w:tc>
          <w:tcPr>
            <w:tcW w:w="7404" w:type="dxa"/>
            <w:gridSpan w:val="15"/>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Добыто мелких млекопитающих по видам (абс.)</w:t>
            </w:r>
          </w:p>
        </w:tc>
      </w:tr>
      <w:tr>
        <w:trPr>
          <w:cantSplit w:val="true"/>
        </w:trPr>
        <w:tc>
          <w:tcPr>
            <w:tcW w:w="99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99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212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71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931"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537"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1633"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Мыши</w:t>
            </w:r>
          </w:p>
        </w:tc>
        <w:tc>
          <w:tcPr>
            <w:tcW w:w="1279"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Лесные полевки</w:t>
            </w:r>
          </w:p>
        </w:tc>
        <w:tc>
          <w:tcPr>
            <w:tcW w:w="1421"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Серые полевки</w:t>
            </w:r>
          </w:p>
        </w:tc>
        <w:tc>
          <w:tcPr>
            <w:tcW w:w="1278"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Землеройки</w:t>
            </w:r>
          </w:p>
        </w:tc>
        <w:tc>
          <w:tcPr>
            <w:tcW w:w="1793" w:type="dxa"/>
            <w:gridSpan w:val="4"/>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Прочие    виды</w:t>
            </w:r>
          </w:p>
        </w:tc>
      </w:tr>
      <w:tr>
        <w:trPr>
          <w:cantSplit w:val="true"/>
        </w:trPr>
        <w:tc>
          <w:tcPr>
            <w:tcW w:w="99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99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212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141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71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931"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537"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18"/>
                <w:szCs w:val="18"/>
              </w:rPr>
            </w:pPr>
            <w:r>
              <w:rPr>
                <w:rFonts w:cs="Times New Roman" w:ascii="Times New Roman" w:hAnsi="Times New Roman"/>
                <w:bCs/>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Лесная мышь</w:t>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Желтог.</w:t>
            </w:r>
          </w:p>
          <w:p>
            <w:pPr>
              <w:pStyle w:val="Style37"/>
              <w:spacing w:lineRule="auto" w:line="240"/>
              <w:jc w:val="left"/>
              <w:rPr>
                <w:b w:val="false"/>
                <w:b w:val="false"/>
                <w:spacing w:val="-16"/>
                <w:sz w:val="18"/>
                <w:szCs w:val="18"/>
              </w:rPr>
            </w:pPr>
            <w:r>
              <w:rPr>
                <w:b w:val="false"/>
                <w:spacing w:val="-16"/>
                <w:sz w:val="18"/>
                <w:szCs w:val="18"/>
              </w:rPr>
              <w:t>мышь</w:t>
            </w:r>
          </w:p>
        </w:tc>
        <w:tc>
          <w:tcPr>
            <w:tcW w:w="535"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Полевая мышь</w:t>
            </w:r>
          </w:p>
        </w:tc>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Рыжая полевка</w:t>
            </w:r>
          </w:p>
        </w:tc>
        <w:tc>
          <w:tcPr>
            <w:tcW w:w="570"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Полевка серая</w:t>
            </w:r>
          </w:p>
        </w:tc>
        <w:tc>
          <w:tcPr>
            <w:tcW w:w="285"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бурозубка</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Дом мышь</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t>хомяк</w:t>
            </w:r>
          </w:p>
        </w:tc>
        <w:tc>
          <w:tcPr>
            <w:tcW w:w="281"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Серая</w:t>
            </w:r>
          </w:p>
          <w:p>
            <w:pPr>
              <w:pStyle w:val="Style37"/>
              <w:spacing w:lineRule="auto" w:line="240"/>
              <w:jc w:val="left"/>
              <w:rPr>
                <w:b w:val="false"/>
                <w:b w:val="false"/>
                <w:spacing w:val="-16"/>
                <w:sz w:val="18"/>
                <w:szCs w:val="18"/>
              </w:rPr>
            </w:pPr>
            <w:r>
              <w:rPr>
                <w:b w:val="false"/>
                <w:spacing w:val="-16"/>
                <w:sz w:val="18"/>
                <w:szCs w:val="18"/>
              </w:rPr>
              <w:t>крыса</w:t>
            </w:r>
          </w:p>
        </w:tc>
      </w:tr>
      <w:tr>
        <w:trPr>
          <w:trHeight w:val="398" w:hRule="atLeast"/>
          <w:cantSplit w:val="true"/>
        </w:trPr>
        <w:tc>
          <w:tcPr>
            <w:tcW w:w="99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99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2124" w:type="dxa"/>
            <w:tcBorders>
              <w:top w:val="single" w:sz="4" w:space="0" w:color="000000"/>
              <w:left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-3-</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-4-</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-5-</w:t>
            </w:r>
          </w:p>
        </w:tc>
        <w:tc>
          <w:tcPr>
            <w:tcW w:w="71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-6-</w:t>
            </w:r>
          </w:p>
        </w:tc>
        <w:tc>
          <w:tcPr>
            <w:tcW w:w="931"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-7-</w:t>
            </w:r>
          </w:p>
        </w:tc>
        <w:tc>
          <w:tcPr>
            <w:tcW w:w="537"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-8-</w:t>
            </w:r>
          </w:p>
        </w:tc>
        <w:tc>
          <w:tcPr>
            <w:tcW w:w="58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-9-</w:t>
            </w:r>
          </w:p>
        </w:tc>
        <w:tc>
          <w:tcPr>
            <w:tcW w:w="51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-10-</w:t>
            </w:r>
          </w:p>
        </w:tc>
        <w:tc>
          <w:tcPr>
            <w:tcW w:w="53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-11-</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-12-</w:t>
            </w:r>
          </w:p>
        </w:tc>
        <w:tc>
          <w:tcPr>
            <w:tcW w:w="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13</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14</w:t>
            </w:r>
          </w:p>
        </w:tc>
        <w:tc>
          <w:tcPr>
            <w:tcW w:w="28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15</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16</w:t>
            </w:r>
          </w:p>
        </w:tc>
        <w:tc>
          <w:tcPr>
            <w:tcW w:w="42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17</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18</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19</w:t>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20</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21</w:t>
            </w:r>
          </w:p>
        </w:tc>
        <w:tc>
          <w:tcPr>
            <w:tcW w:w="28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22</w:t>
            </w:r>
          </w:p>
        </w:tc>
        <w:tc>
          <w:tcPr>
            <w:tcW w:w="51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23</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08.11.2024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08.11.2024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Лямбирский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12.11.2024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13.11.2024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19.11.2024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22.11.2024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Кочкуровский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22.11.2024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02.12.2024</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Кочкуровский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09.01.2025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15.01.2025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29.01.2025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Ромодановский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Б.Игнатовский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Чамзинский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Атяшевский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Дубенский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Ардатовский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Б.Березниковский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Ичалковский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Ковылкинский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З.Полянский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Торбеевский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Ельниковский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30.01.2025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Темниковский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07.02.2025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Кочкуровский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Ковылкинский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З.Полянский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5</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5</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Торбеевский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Атюрьевский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Теньгушевский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Ромодановский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Б.Игнатовский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Чамзинский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Атяшевский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Дубенский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Ардатовский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Б.Березниковский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Ичалковский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14.02.2025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Ковылкинский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З.Полянский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Торбеевский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Темниковский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Краснослободский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Чамзинский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Атяшевский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28.02.2025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Ардатовский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03.03.2025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Чамзинский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04.03.2025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Темниковский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5</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04.03.2025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12.03.2025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Лямбирский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17.03.2025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Саранск</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17.03.2025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Рузаевский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17.03.2025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Краснослободский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7</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Ельниковский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Инсарский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Кадошкинский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Чамзинский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Ковылкинский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З.Полянский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Торбеевский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5</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5</w:t>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Темниковский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Краснослободский  район</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18.03.2025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 xml:space="preserve">Саранск </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16</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4</w:t>
            </w:r>
          </w:p>
        </w:tc>
      </w:tr>
      <w:tr>
        <w:trPr>
          <w:trHeight w:val="20" w:hRule="atLeast"/>
          <w:cantSplit w:val="true"/>
        </w:trPr>
        <w:tc>
          <w:tcPr>
            <w:tcW w:w="990" w:type="dxa"/>
            <w:tcBorders>
              <w:top w:val="single" w:sz="4" w:space="0" w:color="000000"/>
              <w:left w:val="single" w:sz="4" w:space="0" w:color="000000"/>
              <w:bottom w:val="single" w:sz="4" w:space="0" w:color="000000"/>
              <w:right w:val="single" w:sz="4" w:space="0" w:color="000000"/>
            </w:tcBorders>
          </w:tcPr>
          <w:p>
            <w:pPr>
              <w:pStyle w:val="Default"/>
              <w:numPr>
                <w:ilvl w:val="0"/>
                <w:numId w:val="23"/>
              </w:numPr>
              <w:rPr>
                <w:rStyle w:val="AbsatzStandardschriftart"/>
                <w:rFonts w:eastAsia="Tahoma"/>
                <w:sz w:val="18"/>
                <w:szCs w:val="18"/>
              </w:rPr>
            </w:pPr>
            <w:r>
              <w:rPr>
                <w:rFonts w:eastAsia="Tahoma"/>
                <w:sz w:val="18"/>
                <w:szCs w:val="18"/>
              </w:rPr>
            </w:r>
          </w:p>
        </w:tc>
        <w:tc>
          <w:tcPr>
            <w:tcW w:w="996"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17.04.2025</w:t>
            </w:r>
          </w:p>
        </w:tc>
        <w:tc>
          <w:tcPr>
            <w:tcW w:w="212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rFonts w:eastAsia="Tahoma"/>
                <w:sz w:val="18"/>
                <w:szCs w:val="18"/>
              </w:rPr>
            </w:pPr>
            <w:r>
              <w:rPr>
                <w:rStyle w:val="AbsatzStandardschriftart"/>
                <w:rFonts w:eastAsia="Tahoma"/>
                <w:sz w:val="18"/>
                <w:szCs w:val="18"/>
              </w:rPr>
              <w:t xml:space="preserve">Саранск </w:t>
            </w:r>
          </w:p>
        </w:tc>
        <w:tc>
          <w:tcPr>
            <w:tcW w:w="1417"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Частный сектор</w:t>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25</w:t>
            </w:r>
          </w:p>
        </w:tc>
        <w:tc>
          <w:tcPr>
            <w:tcW w:w="7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32</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Fonts w:eastAsia="Tahoma"/>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rFonts w:eastAsia="Tahoma"/>
                <w:sz w:val="18"/>
                <w:szCs w:val="18"/>
              </w:rPr>
            </w:pPr>
            <w:r>
              <w:rPr>
                <w:rStyle w:val="AbsatzStandardschriftart"/>
                <w:rFonts w:eastAsia="Tahoma"/>
                <w:sz w:val="18"/>
                <w:szCs w:val="18"/>
              </w:rPr>
              <w:t>8</w:t>
            </w:r>
          </w:p>
        </w:tc>
      </w:tr>
      <w:tr>
        <w:trPr>
          <w:cantSplit w:val="true"/>
        </w:trPr>
        <w:tc>
          <w:tcPr>
            <w:tcW w:w="5527" w:type="dxa"/>
            <w:gridSpan w:val="4"/>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t>Итого</w:t>
            </w:r>
          </w:p>
        </w:tc>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1750</w:t>
            </w:r>
          </w:p>
        </w:tc>
        <w:tc>
          <w:tcPr>
            <w:tcW w:w="71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157</w:t>
            </w:r>
          </w:p>
        </w:tc>
        <w:tc>
          <w:tcPr>
            <w:tcW w:w="931"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9,0</w:t>
            </w:r>
          </w:p>
        </w:tc>
        <w:tc>
          <w:tcPr>
            <w:tcW w:w="537"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r>
          </w:p>
        </w:tc>
        <w:tc>
          <w:tcPr>
            <w:tcW w:w="5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18"/>
                <w:szCs w:val="18"/>
              </w:rPr>
            </w:pPr>
            <w:r>
              <w:rPr>
                <w:rFonts w:cs="Times New Roman" w:ascii="Times New Roman" w:hAnsi="Times New Roman"/>
                <w:b/>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6</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99</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52</w:t>
            </w:r>
          </w:p>
        </w:tc>
      </w:tr>
      <w:tr>
        <w:trPr>
          <w:cantSplit w:val="true"/>
        </w:trPr>
        <w:tc>
          <w:tcPr>
            <w:tcW w:w="8422" w:type="dxa"/>
            <w:gridSpan w:val="10"/>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 вида в общем вылове</w:t>
            </w:r>
          </w:p>
        </w:tc>
        <w:tc>
          <w:tcPr>
            <w:tcW w:w="5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3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70"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28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3,8</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63,1</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28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1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33,1</w:t>
            </w:r>
          </w:p>
        </w:tc>
      </w:tr>
      <w:tr>
        <w:trPr>
          <w:cantSplit w:val="true"/>
        </w:trPr>
        <w:tc>
          <w:tcPr>
            <w:tcW w:w="7420" w:type="dxa"/>
            <w:gridSpan w:val="7"/>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t>Среднее</w:t>
            </w:r>
          </w:p>
        </w:tc>
        <w:tc>
          <w:tcPr>
            <w:tcW w:w="733"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9,0</w:t>
            </w:r>
          </w:p>
        </w:tc>
        <w:tc>
          <w:tcPr>
            <w:tcW w:w="7673"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cantSplit w:val="true"/>
        </w:trPr>
        <w:tc>
          <w:tcPr>
            <w:tcW w:w="7420" w:type="dxa"/>
            <w:gridSpan w:val="7"/>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t>Среднее, за аналогичный период:</w:t>
            </w:r>
          </w:p>
          <w:p>
            <w:pPr>
              <w:pStyle w:val="Style37"/>
              <w:numPr>
                <w:ilvl w:val="0"/>
                <w:numId w:val="22"/>
              </w:numPr>
              <w:spacing w:lineRule="auto" w:line="240"/>
              <w:jc w:val="left"/>
              <w:rPr>
                <w:b w:val="false"/>
                <w:b w:val="false"/>
                <w:sz w:val="18"/>
                <w:szCs w:val="18"/>
              </w:rPr>
            </w:pPr>
            <w:r>
              <w:rPr>
                <w:b w:val="false"/>
                <w:sz w:val="18"/>
                <w:szCs w:val="18"/>
              </w:rPr>
              <w:t>19-20гг -0;</w:t>
            </w:r>
          </w:p>
          <w:p>
            <w:pPr>
              <w:pStyle w:val="Style37"/>
              <w:numPr>
                <w:ilvl w:val="0"/>
                <w:numId w:val="22"/>
              </w:numPr>
              <w:spacing w:lineRule="auto" w:line="240"/>
              <w:jc w:val="left"/>
              <w:rPr>
                <w:b w:val="false"/>
                <w:b w:val="false"/>
                <w:sz w:val="18"/>
                <w:szCs w:val="18"/>
              </w:rPr>
            </w:pPr>
            <w:r>
              <w:rPr>
                <w:b w:val="false"/>
                <w:sz w:val="18"/>
                <w:szCs w:val="18"/>
              </w:rPr>
              <w:t>20-21гг-4,0;</w:t>
            </w:r>
          </w:p>
          <w:p>
            <w:pPr>
              <w:pStyle w:val="Style37"/>
              <w:numPr>
                <w:ilvl w:val="0"/>
                <w:numId w:val="22"/>
              </w:numPr>
              <w:spacing w:lineRule="auto" w:line="240"/>
              <w:jc w:val="left"/>
              <w:rPr>
                <w:b w:val="false"/>
                <w:b w:val="false"/>
                <w:sz w:val="18"/>
                <w:szCs w:val="18"/>
              </w:rPr>
            </w:pPr>
            <w:r>
              <w:rPr>
                <w:b w:val="false"/>
                <w:sz w:val="18"/>
                <w:szCs w:val="18"/>
              </w:rPr>
              <w:t>21-22гг -10,2;</w:t>
            </w:r>
          </w:p>
          <w:p>
            <w:pPr>
              <w:pStyle w:val="Style37"/>
              <w:numPr>
                <w:ilvl w:val="0"/>
                <w:numId w:val="22"/>
              </w:numPr>
              <w:spacing w:lineRule="auto" w:line="240"/>
              <w:jc w:val="left"/>
              <w:rPr>
                <w:b w:val="false"/>
                <w:b w:val="false"/>
                <w:sz w:val="18"/>
                <w:szCs w:val="18"/>
              </w:rPr>
            </w:pPr>
            <w:r>
              <w:rPr>
                <w:b w:val="false"/>
                <w:sz w:val="18"/>
                <w:szCs w:val="18"/>
              </w:rPr>
              <w:t>22-23гг -11,2;</w:t>
            </w:r>
          </w:p>
          <w:p>
            <w:pPr>
              <w:pStyle w:val="Style37"/>
              <w:numPr>
                <w:ilvl w:val="0"/>
                <w:numId w:val="22"/>
              </w:numPr>
              <w:spacing w:lineRule="auto" w:line="240"/>
              <w:jc w:val="left"/>
              <w:rPr>
                <w:b w:val="false"/>
                <w:b w:val="false"/>
                <w:sz w:val="18"/>
                <w:szCs w:val="18"/>
              </w:rPr>
            </w:pPr>
            <w:r>
              <w:rPr>
                <w:b w:val="false"/>
                <w:sz w:val="18"/>
                <w:szCs w:val="18"/>
              </w:rPr>
              <w:t>23-24гг-8,9;</w:t>
            </w:r>
          </w:p>
          <w:p>
            <w:pPr>
              <w:pStyle w:val="Style37"/>
              <w:numPr>
                <w:ilvl w:val="0"/>
                <w:numId w:val="22"/>
              </w:numPr>
              <w:spacing w:lineRule="auto" w:line="240"/>
              <w:jc w:val="left"/>
              <w:rPr>
                <w:sz w:val="18"/>
                <w:szCs w:val="18"/>
              </w:rPr>
            </w:pPr>
            <w:r>
              <w:rPr>
                <w:b w:val="false"/>
                <w:sz w:val="18"/>
                <w:szCs w:val="18"/>
              </w:rPr>
              <w:t>24-25гг-9,0</w:t>
            </w:r>
          </w:p>
        </w:tc>
        <w:tc>
          <w:tcPr>
            <w:tcW w:w="733"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7,2</w:t>
            </w:r>
          </w:p>
        </w:tc>
        <w:tc>
          <w:tcPr>
            <w:tcW w:w="7673"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r>
          </w:p>
        </w:tc>
      </w:tr>
    </w:tbl>
    <w:p>
      <w:pPr>
        <w:pStyle w:val="BodyTextIndent2"/>
        <w:spacing w:lineRule="auto" w:line="240" w:before="0" w:after="0"/>
        <w:ind w:left="0" w:hanging="0"/>
        <w:rPr>
          <w:b/>
          <w:b/>
          <w:bCs/>
          <w:sz w:val="22"/>
          <w:szCs w:val="22"/>
        </w:rPr>
      </w:pPr>
      <w:r>
        <w:rPr>
          <w:b/>
          <w:bCs/>
          <w:sz w:val="22"/>
          <w:szCs w:val="22"/>
        </w:rPr>
      </w:r>
    </w:p>
    <w:p>
      <w:pPr>
        <w:pStyle w:val="BodyTextIndent2"/>
        <w:spacing w:lineRule="auto" w:line="240" w:before="0" w:after="0"/>
        <w:ind w:left="0" w:hanging="0"/>
        <w:rPr>
          <w:b/>
          <w:b/>
          <w:bCs/>
          <w:sz w:val="22"/>
          <w:szCs w:val="22"/>
        </w:rPr>
      </w:pPr>
      <w:r>
        <w:rPr>
          <w:b/>
          <w:bCs/>
          <w:sz w:val="22"/>
          <w:szCs w:val="22"/>
        </w:rPr>
      </w:r>
    </w:p>
    <w:p>
      <w:pPr>
        <w:pStyle w:val="BodyTextIndent2"/>
        <w:spacing w:lineRule="auto" w:line="240" w:before="0" w:after="0"/>
        <w:ind w:left="0" w:hanging="0"/>
        <w:rPr>
          <w:b/>
          <w:b/>
          <w:bCs/>
          <w:sz w:val="22"/>
          <w:szCs w:val="22"/>
        </w:rPr>
      </w:pPr>
      <w:r>
        <w:rPr>
          <w:b/>
          <w:bCs/>
          <w:sz w:val="22"/>
          <w:szCs w:val="22"/>
        </w:rPr>
      </w:r>
    </w:p>
    <w:p>
      <w:pPr>
        <w:pStyle w:val="BodyTextIndent2"/>
        <w:spacing w:lineRule="auto" w:line="240" w:before="0" w:after="0"/>
        <w:ind w:left="0" w:hanging="0"/>
        <w:jc w:val="right"/>
        <w:rPr>
          <w:bCs/>
          <w:sz w:val="22"/>
          <w:szCs w:val="22"/>
        </w:rPr>
      </w:pPr>
      <w:r>
        <w:rPr>
          <w:bCs/>
          <w:sz w:val="22"/>
          <w:szCs w:val="22"/>
        </w:rPr>
        <w:t>Приложение Таблица №1.3.</w:t>
      </w:r>
    </w:p>
    <w:p>
      <w:pPr>
        <w:pStyle w:val="BodyTextIndent2"/>
        <w:spacing w:lineRule="auto" w:line="240" w:before="0" w:after="0"/>
        <w:rPr>
          <w:b/>
          <w:b/>
          <w:sz w:val="22"/>
          <w:szCs w:val="22"/>
        </w:rPr>
      </w:pPr>
      <w:r>
        <w:rPr>
          <w:b/>
          <w:sz w:val="22"/>
          <w:szCs w:val="22"/>
        </w:rPr>
        <w:t>Результаты учета численности мелких млекопитающих в луго – полевых стациях с 1 ноября 2024г. по 31 мая  2025г. по Республике Мордовия.</w:t>
      </w:r>
    </w:p>
    <w:p>
      <w:pPr>
        <w:pStyle w:val="BodyTextIndent2"/>
        <w:spacing w:lineRule="auto" w:line="240" w:before="0" w:after="0"/>
        <w:rPr>
          <w:sz w:val="20"/>
          <w:szCs w:val="20"/>
        </w:rPr>
      </w:pPr>
      <w:r>
        <w:rPr>
          <w:sz w:val="20"/>
          <w:szCs w:val="20"/>
        </w:rPr>
      </w:r>
    </w:p>
    <w:tbl>
      <w:tblPr>
        <w:tblW w:w="15027" w:type="dxa"/>
        <w:jc w:val="left"/>
        <w:tblInd w:w="-318" w:type="dxa"/>
        <w:tblCellMar>
          <w:top w:w="0" w:type="dxa"/>
          <w:left w:w="108" w:type="dxa"/>
          <w:bottom w:w="0" w:type="dxa"/>
          <w:right w:w="108" w:type="dxa"/>
        </w:tblCellMar>
        <w:tblLook w:val="0000" w:noVBand="0" w:noHBand="0" w:lastColumn="0" w:firstColumn="0" w:lastRow="0" w:firstRow="0"/>
      </w:tblPr>
      <w:tblGrid>
        <w:gridCol w:w="709"/>
        <w:gridCol w:w="1134"/>
        <w:gridCol w:w="2268"/>
        <w:gridCol w:w="709"/>
        <w:gridCol w:w="640"/>
        <w:gridCol w:w="181"/>
        <w:gridCol w:w="623"/>
        <w:gridCol w:w="239"/>
        <w:gridCol w:w="454"/>
        <w:gridCol w:w="678"/>
        <w:gridCol w:w="578"/>
        <w:gridCol w:w="723"/>
        <w:gridCol w:w="742"/>
        <w:gridCol w:w="713"/>
        <w:gridCol w:w="429"/>
        <w:gridCol w:w="804"/>
        <w:gridCol w:w="426"/>
        <w:gridCol w:w="425"/>
        <w:gridCol w:w="566"/>
        <w:gridCol w:w="284"/>
        <w:gridCol w:w="426"/>
        <w:gridCol w:w="566"/>
        <w:gridCol w:w="284"/>
        <w:gridCol w:w="421"/>
      </w:tblGrid>
      <w:tr>
        <w:trPr>
          <w:trHeight w:val="124" w:hRule="atLeast"/>
        </w:trPr>
        <w:tc>
          <w:tcPr>
            <w:tcW w:w="709"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xml:space="preserve">№ </w:t>
            </w:r>
            <w:r>
              <w:rPr>
                <w:b w:val="false"/>
                <w:sz w:val="18"/>
                <w:szCs w:val="18"/>
              </w:rPr>
              <w:t>ли-нии</w:t>
            </w:r>
          </w:p>
        </w:tc>
        <w:tc>
          <w:tcPr>
            <w:tcW w:w="1134"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Дата учета</w:t>
            </w:r>
          </w:p>
        </w:tc>
        <w:tc>
          <w:tcPr>
            <w:tcW w:w="2268"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Административный район</w:t>
            </w:r>
          </w:p>
        </w:tc>
        <w:tc>
          <w:tcPr>
            <w:tcW w:w="709"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Ланд-шафтная зона</w:t>
            </w:r>
          </w:p>
        </w:tc>
        <w:tc>
          <w:tcPr>
            <w:tcW w:w="64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ловушко-суток</w:t>
            </w:r>
          </w:p>
        </w:tc>
        <w:tc>
          <w:tcPr>
            <w:tcW w:w="804"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добытых зверьков</w:t>
            </w:r>
          </w:p>
        </w:tc>
        <w:tc>
          <w:tcPr>
            <w:tcW w:w="693"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попа-дания</w:t>
            </w:r>
          </w:p>
        </w:tc>
        <w:tc>
          <w:tcPr>
            <w:tcW w:w="678"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8"/>
                <w:sz w:val="18"/>
                <w:szCs w:val="18"/>
              </w:rPr>
            </w:pPr>
            <w:r>
              <w:rPr>
                <w:b w:val="false"/>
                <w:spacing w:val="-8"/>
                <w:sz w:val="18"/>
                <w:szCs w:val="18"/>
              </w:rPr>
              <w:t>При-ме-чание</w:t>
            </w:r>
          </w:p>
        </w:tc>
        <w:tc>
          <w:tcPr>
            <w:tcW w:w="7387" w:type="dxa"/>
            <w:gridSpan w:val="14"/>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20"/>
              </w:rPr>
            </w:pPr>
            <w:r>
              <w:rPr>
                <w:b w:val="false"/>
                <w:sz w:val="20"/>
              </w:rPr>
              <w:t>Добыто мелких млекопитающих по видам (абс.)</w:t>
            </w:r>
          </w:p>
        </w:tc>
      </w:tr>
      <w:tr>
        <w:trPr>
          <w:trHeight w:val="108" w:hRule="atLeast"/>
        </w:trPr>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26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4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04"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7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043"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Мыши</w:t>
            </w:r>
          </w:p>
        </w:tc>
        <w:tc>
          <w:tcPr>
            <w:tcW w:w="114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Лесные полевки</w:t>
            </w:r>
          </w:p>
        </w:tc>
        <w:tc>
          <w:tcPr>
            <w:tcW w:w="1655"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Серые полевки</w:t>
            </w:r>
          </w:p>
        </w:tc>
        <w:tc>
          <w:tcPr>
            <w:tcW w:w="1276"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Землеройки</w:t>
            </w:r>
          </w:p>
        </w:tc>
        <w:tc>
          <w:tcPr>
            <w:tcW w:w="1271"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Прочие    виды</w:t>
            </w:r>
          </w:p>
        </w:tc>
      </w:tr>
      <w:tr>
        <w:trPr>
          <w:trHeight w:val="624" w:hRule="atLeast"/>
        </w:trPr>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26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4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04"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78"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78"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Лес.м</w:t>
            </w:r>
          </w:p>
        </w:tc>
        <w:tc>
          <w:tcPr>
            <w:tcW w:w="7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Желтог.</w:t>
            </w:r>
          </w:p>
          <w:p>
            <w:pPr>
              <w:pStyle w:val="Style37"/>
              <w:spacing w:lineRule="auto" w:line="240"/>
              <w:rPr>
                <w:b w:val="false"/>
                <w:b w:val="false"/>
                <w:spacing w:val="-16"/>
                <w:sz w:val="18"/>
                <w:szCs w:val="18"/>
              </w:rPr>
            </w:pPr>
            <w:r>
              <w:rPr>
                <w:b w:val="false"/>
                <w:spacing w:val="-16"/>
                <w:sz w:val="18"/>
                <w:szCs w:val="18"/>
              </w:rPr>
              <w:t>мышь</w:t>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Полевая мышь</w:t>
            </w:r>
          </w:p>
        </w:tc>
        <w:tc>
          <w:tcPr>
            <w:tcW w:w="71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Рыжая полевка</w:t>
            </w:r>
          </w:p>
        </w:tc>
        <w:tc>
          <w:tcPr>
            <w:tcW w:w="42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Полевка  серая</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буроз</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 xml:space="preserve"> </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хомяк</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r>
      <w:tr>
        <w:trPr>
          <w:trHeight w:val="219" w:hRule="atLeast"/>
        </w:trPr>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w:t>
            </w:r>
          </w:p>
        </w:tc>
        <w:tc>
          <w:tcPr>
            <w:tcW w:w="113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w:t>
            </w:r>
          </w:p>
        </w:tc>
        <w:tc>
          <w:tcPr>
            <w:tcW w:w="22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-3-</w:t>
            </w:r>
          </w:p>
        </w:tc>
        <w:tc>
          <w:tcPr>
            <w:tcW w:w="70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-4-</w:t>
            </w:r>
          </w:p>
        </w:tc>
        <w:tc>
          <w:tcPr>
            <w:tcW w:w="64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-5-</w:t>
            </w:r>
          </w:p>
        </w:tc>
        <w:tc>
          <w:tcPr>
            <w:tcW w:w="804"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6"/>
              </w:rPr>
            </w:pPr>
            <w:r>
              <w:rPr>
                <w:b w:val="false"/>
                <w:spacing w:val="-14"/>
                <w:sz w:val="16"/>
              </w:rPr>
              <w:t>-6-</w:t>
            </w:r>
          </w:p>
        </w:tc>
        <w:tc>
          <w:tcPr>
            <w:tcW w:w="693"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-7-</w:t>
            </w:r>
          </w:p>
        </w:tc>
        <w:tc>
          <w:tcPr>
            <w:tcW w:w="67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-8-</w:t>
            </w:r>
          </w:p>
        </w:tc>
        <w:tc>
          <w:tcPr>
            <w:tcW w:w="57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-9-</w:t>
            </w:r>
          </w:p>
        </w:tc>
        <w:tc>
          <w:tcPr>
            <w:tcW w:w="7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-10-</w:t>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-11-</w:t>
            </w:r>
          </w:p>
        </w:tc>
        <w:tc>
          <w:tcPr>
            <w:tcW w:w="71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-12-</w:t>
            </w:r>
          </w:p>
        </w:tc>
        <w:tc>
          <w:tcPr>
            <w:tcW w:w="42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13-</w:t>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-14-</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15</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16</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17</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18</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19</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20</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21</w:t>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22</w:t>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rStyle w:val="AbsatzStandardschriftart"/>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13.03.2025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З.Полянский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Б. Игнатовский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Дубенский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Рузаевский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3</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6</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3</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Инсарский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Краснослободский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Темниковский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Ельниковский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Кадошкинский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28.03.2025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 xml:space="preserve">Саранск </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6</w:t>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02.04.2025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 xml:space="preserve">Саранск </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Ромодановский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Ичалковский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Чамзинский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Атяшевский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Дубенский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Ардатовский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3</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6</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3</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Б. Березниковский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Б. Игнатовский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 xml:space="preserve">Саранск </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25.04.2025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Рузаевский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14.05.2025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Торбеевский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14.05.2025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Атюрьевский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14.05.2025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Теньгушевский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88"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19.05.2025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 xml:space="preserve">Саранск </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23.05.2025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Б. Игнатовский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4</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2</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23.05.2025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Рузаевский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23.05.2025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Краснослободский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0</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23.05.2025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 xml:space="preserve">Саранск </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6</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12</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w:t>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numPr>
                <w:ilvl w:val="0"/>
                <w:numId w:val="21"/>
              </w:numPr>
              <w:jc w:val="center"/>
              <w:rPr>
                <w:rStyle w:val="AbsatzStandardschriftart"/>
                <w:sz w:val="18"/>
                <w:szCs w:val="18"/>
              </w:rPr>
            </w:pPr>
            <w:r>
              <w:rPr>
                <w:sz w:val="18"/>
                <w:szCs w:val="18"/>
              </w:rPr>
            </w:r>
          </w:p>
        </w:tc>
        <w:tc>
          <w:tcPr>
            <w:tcW w:w="1134"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26.05.2025</w:t>
            </w:r>
          </w:p>
        </w:tc>
        <w:tc>
          <w:tcPr>
            <w:tcW w:w="2268"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Лямбирский район</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поле</w:t>
            </w:r>
          </w:p>
        </w:tc>
        <w:tc>
          <w:tcPr>
            <w:tcW w:w="64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50</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9</w:t>
            </w:r>
          </w:p>
        </w:tc>
        <w:tc>
          <w:tcPr>
            <w:tcW w:w="69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18</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9</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284"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sz w:val="18"/>
                <w:szCs w:val="18"/>
              </w:rPr>
            </w:r>
          </w:p>
        </w:tc>
      </w:tr>
      <w:tr>
        <w:trPr>
          <w:trHeight w:val="20" w:hRule="atLeast"/>
        </w:trPr>
        <w:tc>
          <w:tcPr>
            <w:tcW w:w="4820" w:type="dxa"/>
            <w:gridSpan w:val="4"/>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итого</w:t>
            </w:r>
          </w:p>
        </w:tc>
        <w:tc>
          <w:tcPr>
            <w:tcW w:w="640"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1500</w:t>
            </w:r>
          </w:p>
        </w:tc>
        <w:tc>
          <w:tcPr>
            <w:tcW w:w="804"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49</w:t>
            </w:r>
          </w:p>
        </w:tc>
        <w:tc>
          <w:tcPr>
            <w:tcW w:w="693"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3,3</w:t>
            </w:r>
          </w:p>
        </w:tc>
        <w:tc>
          <w:tcPr>
            <w:tcW w:w="67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r>
          </w:p>
        </w:tc>
        <w:tc>
          <w:tcPr>
            <w:tcW w:w="57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18"/>
                <w:szCs w:val="18"/>
              </w:rPr>
            </w:pPr>
            <w:r>
              <w:rPr>
                <w:rFonts w:cs="Times New Roman" w:ascii="Times New Roman" w:hAnsi="Times New Roman"/>
                <w:b/>
                <w:sz w:val="18"/>
                <w:szCs w:val="18"/>
              </w:rPr>
              <w:t>27</w:t>
            </w:r>
          </w:p>
        </w:tc>
        <w:tc>
          <w:tcPr>
            <w:tcW w:w="71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7</w:t>
            </w:r>
          </w:p>
        </w:tc>
        <w:tc>
          <w:tcPr>
            <w:tcW w:w="42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9</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5</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124" w:hRule="atLeast"/>
        </w:trPr>
        <w:tc>
          <w:tcPr>
            <w:tcW w:w="7635" w:type="dxa"/>
            <w:gridSpan w:val="10"/>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%вида в общем отлове</w:t>
            </w:r>
          </w:p>
        </w:tc>
        <w:tc>
          <w:tcPr>
            <w:tcW w:w="578"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74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56,1</w:t>
            </w:r>
          </w:p>
        </w:tc>
        <w:tc>
          <w:tcPr>
            <w:tcW w:w="71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14,3</w:t>
            </w:r>
          </w:p>
        </w:tc>
        <w:tc>
          <w:tcPr>
            <w:tcW w:w="42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18,4</w:t>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10,2</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2,0</w:t>
            </w:r>
          </w:p>
        </w:tc>
        <w:tc>
          <w:tcPr>
            <w:tcW w:w="28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124" w:hRule="atLeast"/>
        </w:trPr>
        <w:tc>
          <w:tcPr>
            <w:tcW w:w="5641" w:type="dxa"/>
            <w:gridSpan w:val="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Среднее</w:t>
            </w:r>
          </w:p>
        </w:tc>
        <w:tc>
          <w:tcPr>
            <w:tcW w:w="862"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3,3</w:t>
            </w:r>
          </w:p>
        </w:tc>
        <w:tc>
          <w:tcPr>
            <w:tcW w:w="8519"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71" w:hRule="atLeast"/>
        </w:trPr>
        <w:tc>
          <w:tcPr>
            <w:tcW w:w="5641" w:type="dxa"/>
            <w:gridSpan w:val="6"/>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sz w:val="18"/>
                <w:szCs w:val="18"/>
              </w:rPr>
            </w:pPr>
            <w:r>
              <w:rPr>
                <w:sz w:val="18"/>
                <w:szCs w:val="18"/>
              </w:rPr>
              <w:t>Среднее, за аналогичный период:</w:t>
            </w:r>
          </w:p>
          <w:p>
            <w:pPr>
              <w:pStyle w:val="Style37"/>
              <w:numPr>
                <w:ilvl w:val="0"/>
                <w:numId w:val="18"/>
              </w:numPr>
              <w:spacing w:lineRule="auto" w:line="240"/>
              <w:jc w:val="left"/>
              <w:rPr>
                <w:b w:val="false"/>
                <w:b w:val="false"/>
                <w:sz w:val="18"/>
                <w:szCs w:val="18"/>
              </w:rPr>
            </w:pPr>
            <w:r>
              <w:rPr>
                <w:b w:val="false"/>
                <w:sz w:val="18"/>
                <w:szCs w:val="18"/>
              </w:rPr>
              <w:t>18-19гг-4,5;</w:t>
            </w:r>
          </w:p>
          <w:p>
            <w:pPr>
              <w:pStyle w:val="Style37"/>
              <w:numPr>
                <w:ilvl w:val="0"/>
                <w:numId w:val="18"/>
              </w:numPr>
              <w:spacing w:lineRule="auto" w:line="240"/>
              <w:jc w:val="left"/>
              <w:rPr>
                <w:b w:val="false"/>
                <w:b w:val="false"/>
                <w:sz w:val="18"/>
                <w:szCs w:val="18"/>
              </w:rPr>
            </w:pPr>
            <w:r>
              <w:rPr>
                <w:b w:val="false"/>
                <w:sz w:val="18"/>
                <w:szCs w:val="18"/>
              </w:rPr>
              <w:t xml:space="preserve">19-20гг-4,2; </w:t>
            </w:r>
          </w:p>
          <w:p>
            <w:pPr>
              <w:pStyle w:val="Style37"/>
              <w:numPr>
                <w:ilvl w:val="0"/>
                <w:numId w:val="18"/>
              </w:numPr>
              <w:spacing w:lineRule="auto" w:line="240"/>
              <w:jc w:val="left"/>
              <w:rPr>
                <w:b w:val="false"/>
                <w:b w:val="false"/>
                <w:sz w:val="18"/>
                <w:szCs w:val="18"/>
              </w:rPr>
            </w:pPr>
            <w:r>
              <w:rPr>
                <w:b w:val="false"/>
                <w:sz w:val="18"/>
                <w:szCs w:val="18"/>
              </w:rPr>
              <w:t>20-21гг-10,0;</w:t>
            </w:r>
          </w:p>
          <w:p>
            <w:pPr>
              <w:pStyle w:val="Style37"/>
              <w:numPr>
                <w:ilvl w:val="0"/>
                <w:numId w:val="18"/>
              </w:numPr>
              <w:spacing w:lineRule="auto" w:line="240"/>
              <w:jc w:val="left"/>
              <w:rPr>
                <w:b w:val="false"/>
                <w:b w:val="false"/>
                <w:sz w:val="18"/>
                <w:szCs w:val="18"/>
              </w:rPr>
            </w:pPr>
            <w:r>
              <w:rPr>
                <w:b w:val="false"/>
                <w:sz w:val="18"/>
                <w:szCs w:val="18"/>
              </w:rPr>
              <w:t>21-22гг-16,0;</w:t>
            </w:r>
          </w:p>
          <w:p>
            <w:pPr>
              <w:pStyle w:val="Style37"/>
              <w:numPr>
                <w:ilvl w:val="0"/>
                <w:numId w:val="18"/>
              </w:numPr>
              <w:spacing w:lineRule="auto" w:line="240"/>
              <w:jc w:val="left"/>
              <w:rPr>
                <w:b w:val="false"/>
                <w:b w:val="false"/>
                <w:sz w:val="18"/>
                <w:szCs w:val="18"/>
              </w:rPr>
            </w:pPr>
            <w:r>
              <w:rPr>
                <w:b w:val="false"/>
                <w:sz w:val="18"/>
                <w:szCs w:val="18"/>
              </w:rPr>
              <w:t>22-23гг -7,0;</w:t>
            </w:r>
          </w:p>
          <w:p>
            <w:pPr>
              <w:pStyle w:val="Style37"/>
              <w:numPr>
                <w:ilvl w:val="0"/>
                <w:numId w:val="18"/>
              </w:numPr>
              <w:spacing w:lineRule="auto" w:line="240"/>
              <w:jc w:val="left"/>
              <w:rPr>
                <w:b w:val="false"/>
                <w:b w:val="false"/>
                <w:sz w:val="18"/>
                <w:szCs w:val="18"/>
              </w:rPr>
            </w:pPr>
            <w:r>
              <w:rPr>
                <w:b w:val="false"/>
                <w:sz w:val="18"/>
                <w:szCs w:val="18"/>
              </w:rPr>
              <w:t>23-24гг-7,8;</w:t>
            </w:r>
          </w:p>
          <w:p>
            <w:pPr>
              <w:pStyle w:val="Style37"/>
              <w:numPr>
                <w:ilvl w:val="0"/>
                <w:numId w:val="18"/>
              </w:numPr>
              <w:spacing w:lineRule="auto" w:line="240"/>
              <w:jc w:val="left"/>
              <w:rPr>
                <w:b w:val="false"/>
                <w:b w:val="false"/>
                <w:sz w:val="18"/>
                <w:szCs w:val="18"/>
              </w:rPr>
            </w:pPr>
            <w:r>
              <w:rPr>
                <w:b w:val="false"/>
                <w:sz w:val="18"/>
                <w:szCs w:val="18"/>
              </w:rPr>
              <w:t>24-25гг-3,3</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7,5</w:t>
            </w:r>
          </w:p>
        </w:tc>
        <w:tc>
          <w:tcPr>
            <w:tcW w:w="8519" w:type="dxa"/>
            <w:gridSpan w:val="1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bl>
    <w:p>
      <w:pPr>
        <w:pStyle w:val="BodyTextIndent2"/>
        <w:spacing w:lineRule="auto" w:line="240" w:before="0" w:after="0"/>
        <w:ind w:left="0" w:hanging="0"/>
        <w:rPr>
          <w:b/>
          <w:b/>
          <w:bCs/>
          <w:sz w:val="22"/>
          <w:szCs w:val="22"/>
        </w:rPr>
      </w:pPr>
      <w:r>
        <w:rPr>
          <w:b/>
          <w:bCs/>
          <w:sz w:val="22"/>
          <w:szCs w:val="22"/>
        </w:rPr>
      </w:r>
    </w:p>
    <w:p>
      <w:pPr>
        <w:pStyle w:val="BodyTextIndent2"/>
        <w:spacing w:lineRule="auto" w:line="240" w:before="0" w:after="0"/>
        <w:ind w:left="0" w:hanging="0"/>
        <w:rPr>
          <w:b/>
          <w:b/>
          <w:bCs/>
          <w:sz w:val="22"/>
          <w:szCs w:val="22"/>
        </w:rPr>
      </w:pPr>
      <w:r>
        <w:rPr>
          <w:b/>
          <w:bCs/>
          <w:sz w:val="22"/>
          <w:szCs w:val="22"/>
        </w:rPr>
      </w:r>
    </w:p>
    <w:p>
      <w:pPr>
        <w:pStyle w:val="BodyTextIndent2"/>
        <w:spacing w:lineRule="auto" w:line="240" w:before="0" w:after="0"/>
        <w:jc w:val="right"/>
        <w:rPr>
          <w:sz w:val="22"/>
          <w:szCs w:val="22"/>
        </w:rPr>
      </w:pPr>
      <w:r>
        <w:rPr>
          <w:sz w:val="22"/>
          <w:szCs w:val="22"/>
        </w:rPr>
        <w:t>Приложение Таблица №1.4.</w:t>
      </w:r>
    </w:p>
    <w:p>
      <w:pPr>
        <w:pStyle w:val="BodyTextIndent2"/>
        <w:spacing w:lineRule="auto" w:line="240" w:before="0" w:after="0"/>
        <w:rPr>
          <w:b/>
          <w:b/>
          <w:sz w:val="22"/>
          <w:szCs w:val="22"/>
        </w:rPr>
      </w:pPr>
      <w:r>
        <w:rPr>
          <w:b/>
          <w:sz w:val="22"/>
          <w:szCs w:val="22"/>
        </w:rPr>
        <w:t>Результаты учета численности мелких млекопитающих в околоводных стациях с 1 ноября 2024г. по 31 мая  2025г. по Республике Мордовия.</w:t>
      </w:r>
    </w:p>
    <w:p>
      <w:pPr>
        <w:pStyle w:val="BodyTextIndent2"/>
        <w:spacing w:lineRule="auto" w:line="240" w:before="0" w:after="0"/>
        <w:rPr>
          <w:sz w:val="20"/>
          <w:szCs w:val="20"/>
        </w:rPr>
      </w:pPr>
      <w:r>
        <w:rPr>
          <w:sz w:val="20"/>
          <w:szCs w:val="20"/>
        </w:rPr>
      </w:r>
    </w:p>
    <w:tbl>
      <w:tblPr>
        <w:tblW w:w="15276" w:type="dxa"/>
        <w:jc w:val="left"/>
        <w:tblInd w:w="0" w:type="dxa"/>
        <w:tblCellMar>
          <w:top w:w="0" w:type="dxa"/>
          <w:left w:w="108" w:type="dxa"/>
          <w:bottom w:w="0" w:type="dxa"/>
          <w:right w:w="108" w:type="dxa"/>
        </w:tblCellMar>
        <w:tblLook w:val="0000" w:noVBand="0" w:noHBand="0" w:lastColumn="0" w:firstColumn="0" w:lastRow="0" w:firstRow="0"/>
      </w:tblPr>
      <w:tblGrid>
        <w:gridCol w:w="725"/>
        <w:gridCol w:w="1025"/>
        <w:gridCol w:w="1746"/>
        <w:gridCol w:w="1190"/>
        <w:gridCol w:w="834"/>
        <w:gridCol w:w="804"/>
        <w:gridCol w:w="663"/>
        <w:gridCol w:w="623"/>
        <w:gridCol w:w="577"/>
        <w:gridCol w:w="1047"/>
        <w:gridCol w:w="741"/>
        <w:gridCol w:w="715"/>
        <w:gridCol w:w="363"/>
        <w:gridCol w:w="747"/>
        <w:gridCol w:w="364"/>
        <w:gridCol w:w="362"/>
        <w:gridCol w:w="745"/>
        <w:gridCol w:w="364"/>
        <w:gridCol w:w="365"/>
        <w:gridCol w:w="425"/>
        <w:gridCol w:w="424"/>
        <w:gridCol w:w="422"/>
      </w:tblGrid>
      <w:tr>
        <w:trPr>
          <w:trHeight w:val="123" w:hRule="atLeast"/>
        </w:trPr>
        <w:tc>
          <w:tcPr>
            <w:tcW w:w="725"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xml:space="preserve">№ </w:t>
            </w:r>
            <w:r>
              <w:rPr>
                <w:b w:val="false"/>
                <w:sz w:val="18"/>
                <w:szCs w:val="18"/>
              </w:rPr>
              <w:t>ли-нии</w:t>
            </w:r>
          </w:p>
        </w:tc>
        <w:tc>
          <w:tcPr>
            <w:tcW w:w="1025"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Дата учета</w:t>
            </w:r>
          </w:p>
        </w:tc>
        <w:tc>
          <w:tcPr>
            <w:tcW w:w="1746"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Административный район</w:t>
            </w:r>
          </w:p>
        </w:tc>
        <w:tc>
          <w:tcPr>
            <w:tcW w:w="119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Ланд-шафтная зона</w:t>
            </w:r>
          </w:p>
        </w:tc>
        <w:tc>
          <w:tcPr>
            <w:tcW w:w="834"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ловушко-суток</w:t>
            </w:r>
          </w:p>
        </w:tc>
        <w:tc>
          <w:tcPr>
            <w:tcW w:w="804"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добытых зверьков</w:t>
            </w:r>
          </w:p>
        </w:tc>
        <w:tc>
          <w:tcPr>
            <w:tcW w:w="663"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попа-дания</w:t>
            </w:r>
          </w:p>
        </w:tc>
        <w:tc>
          <w:tcPr>
            <w:tcW w:w="623"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8"/>
                <w:sz w:val="18"/>
                <w:szCs w:val="18"/>
              </w:rPr>
            </w:pPr>
            <w:r>
              <w:rPr>
                <w:b w:val="false"/>
                <w:spacing w:val="-8"/>
                <w:sz w:val="18"/>
                <w:szCs w:val="18"/>
              </w:rPr>
              <w:t>При-ме-чание</w:t>
            </w:r>
          </w:p>
        </w:tc>
        <w:tc>
          <w:tcPr>
            <w:tcW w:w="7661" w:type="dxa"/>
            <w:gridSpan w:val="14"/>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20"/>
              </w:rPr>
            </w:pPr>
            <w:r>
              <w:rPr>
                <w:b w:val="false"/>
                <w:sz w:val="20"/>
              </w:rPr>
              <w:t>Добыто мелких млекопитающих по видам (абс.)</w:t>
            </w:r>
          </w:p>
        </w:tc>
      </w:tr>
      <w:tr>
        <w:trPr>
          <w:trHeight w:val="107" w:hRule="atLeast"/>
        </w:trPr>
        <w:tc>
          <w:tcPr>
            <w:tcW w:w="72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2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74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9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3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0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6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2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365"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Мыши</w:t>
            </w:r>
          </w:p>
        </w:tc>
        <w:tc>
          <w:tcPr>
            <w:tcW w:w="1078"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Лесные полевки</w:t>
            </w:r>
          </w:p>
        </w:tc>
        <w:tc>
          <w:tcPr>
            <w:tcW w:w="1473"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Серые полевки</w:t>
            </w:r>
          </w:p>
        </w:tc>
        <w:tc>
          <w:tcPr>
            <w:tcW w:w="1474"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Землеройки</w:t>
            </w:r>
          </w:p>
        </w:tc>
        <w:tc>
          <w:tcPr>
            <w:tcW w:w="1271"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Прочие    виды</w:t>
            </w:r>
          </w:p>
        </w:tc>
      </w:tr>
      <w:tr>
        <w:trPr>
          <w:trHeight w:val="620" w:hRule="atLeast"/>
        </w:trPr>
        <w:tc>
          <w:tcPr>
            <w:tcW w:w="72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025"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746"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9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3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04"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6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2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577"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Лес.м</w:t>
            </w:r>
          </w:p>
        </w:tc>
        <w:tc>
          <w:tcPr>
            <w:tcW w:w="10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Желтогорлая мышь</w:t>
            </w:r>
          </w:p>
        </w:tc>
        <w:tc>
          <w:tcPr>
            <w:tcW w:w="7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Полевая мышь</w:t>
            </w:r>
          </w:p>
        </w:tc>
        <w:tc>
          <w:tcPr>
            <w:tcW w:w="71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Рыжая полевка</w:t>
            </w:r>
          </w:p>
        </w:tc>
        <w:tc>
          <w:tcPr>
            <w:tcW w:w="36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7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Полевка  серая</w:t>
            </w:r>
          </w:p>
        </w:tc>
        <w:tc>
          <w:tcPr>
            <w:tcW w:w="36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36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7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Бурозу</w:t>
            </w:r>
          </w:p>
          <w:p>
            <w:pPr>
              <w:pStyle w:val="Style37"/>
              <w:spacing w:lineRule="auto" w:line="240"/>
              <w:rPr>
                <w:b w:val="false"/>
                <w:b w:val="false"/>
                <w:spacing w:val="-16"/>
                <w:sz w:val="18"/>
                <w:szCs w:val="18"/>
              </w:rPr>
            </w:pPr>
            <w:r>
              <w:rPr>
                <w:b w:val="false"/>
                <w:spacing w:val="-16"/>
                <w:sz w:val="18"/>
                <w:szCs w:val="18"/>
              </w:rPr>
              <w:t>бка</w:t>
            </w:r>
          </w:p>
        </w:tc>
        <w:tc>
          <w:tcPr>
            <w:tcW w:w="36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36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424"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r>
      <w:tr>
        <w:trPr>
          <w:trHeight w:val="218" w:hRule="atLeast"/>
        </w:trPr>
        <w:tc>
          <w:tcPr>
            <w:tcW w:w="7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w:t>
            </w:r>
          </w:p>
        </w:tc>
        <w:tc>
          <w:tcPr>
            <w:tcW w:w="10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-2-</w:t>
            </w:r>
          </w:p>
        </w:tc>
        <w:tc>
          <w:tcPr>
            <w:tcW w:w="174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-3-</w:t>
            </w:r>
          </w:p>
        </w:tc>
        <w:tc>
          <w:tcPr>
            <w:tcW w:w="119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-4-</w:t>
            </w:r>
          </w:p>
        </w:tc>
        <w:tc>
          <w:tcPr>
            <w:tcW w:w="83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-5-</w:t>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4"/>
                <w:szCs w:val="14"/>
              </w:rPr>
            </w:pPr>
            <w:r>
              <w:rPr>
                <w:b w:val="false"/>
                <w:spacing w:val="-14"/>
                <w:sz w:val="14"/>
                <w:szCs w:val="14"/>
              </w:rPr>
              <w:t>-6-</w:t>
            </w:r>
          </w:p>
        </w:tc>
        <w:tc>
          <w:tcPr>
            <w:tcW w:w="66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-7-</w:t>
            </w:r>
          </w:p>
        </w:tc>
        <w:tc>
          <w:tcPr>
            <w:tcW w:w="6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-8-</w:t>
            </w:r>
          </w:p>
        </w:tc>
        <w:tc>
          <w:tcPr>
            <w:tcW w:w="57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-9-</w:t>
            </w:r>
          </w:p>
        </w:tc>
        <w:tc>
          <w:tcPr>
            <w:tcW w:w="10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10</w:t>
            </w:r>
          </w:p>
        </w:tc>
        <w:tc>
          <w:tcPr>
            <w:tcW w:w="7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-11-</w:t>
            </w:r>
          </w:p>
        </w:tc>
        <w:tc>
          <w:tcPr>
            <w:tcW w:w="71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-12-</w:t>
            </w:r>
          </w:p>
        </w:tc>
        <w:tc>
          <w:tcPr>
            <w:tcW w:w="36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13</w:t>
            </w:r>
          </w:p>
        </w:tc>
        <w:tc>
          <w:tcPr>
            <w:tcW w:w="74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-14-</w:t>
            </w:r>
          </w:p>
        </w:tc>
        <w:tc>
          <w:tcPr>
            <w:tcW w:w="36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15</w:t>
            </w:r>
          </w:p>
        </w:tc>
        <w:tc>
          <w:tcPr>
            <w:tcW w:w="36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16</w:t>
            </w:r>
          </w:p>
        </w:tc>
        <w:tc>
          <w:tcPr>
            <w:tcW w:w="74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-17-</w:t>
            </w:r>
          </w:p>
        </w:tc>
        <w:tc>
          <w:tcPr>
            <w:tcW w:w="36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18</w:t>
            </w:r>
          </w:p>
        </w:tc>
        <w:tc>
          <w:tcPr>
            <w:tcW w:w="36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19</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20</w:t>
            </w:r>
          </w:p>
        </w:tc>
        <w:tc>
          <w:tcPr>
            <w:tcW w:w="42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21</w:t>
            </w:r>
          </w:p>
        </w:tc>
        <w:tc>
          <w:tcPr>
            <w:tcW w:w="42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4"/>
                <w:szCs w:val="14"/>
              </w:rPr>
            </w:pPr>
            <w:r>
              <w:rPr>
                <w:b w:val="false"/>
                <w:sz w:val="14"/>
                <w:szCs w:val="14"/>
              </w:rPr>
              <w:t>22</w:t>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14.11.2024</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3</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6</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3</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28.11.2024</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3</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6</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3</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09.04.2025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7</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3</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21.04.2025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8</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24.04.2025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6</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13.05.2025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4</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6</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15.05.2025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9</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18</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8</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16.05.2025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 xml:space="preserve">Саранск </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12</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10</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19.05.2025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Темниковский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6</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12</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4</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21.05.2025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Лямбирский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10</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20</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1</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8</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Чамзинский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b w:val="false"/>
                <w:b w:val="false"/>
                <w:sz w:val="18"/>
                <w:szCs w:val="18"/>
              </w:rPr>
            </w:pPr>
            <w:r>
              <w:rPr>
                <w:b w:val="false"/>
                <w:sz w:val="18"/>
                <w:szCs w:val="18"/>
              </w:rPr>
              <w:t>Рузаевский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4</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t>2</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Ельниковский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0</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170" w:hRule="atLeast"/>
          <w:cantSplit w:val="true"/>
        </w:trPr>
        <w:tc>
          <w:tcPr>
            <w:tcW w:w="725"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5"/>
              </w:numPr>
              <w:spacing w:lineRule="auto" w:line="240"/>
              <w:rPr>
                <w:b w:val="false"/>
                <w:b w:val="false"/>
                <w:sz w:val="20"/>
              </w:rPr>
            </w:pPr>
            <w:r>
              <w:rPr>
                <w:b w:val="false"/>
                <w:sz w:val="20"/>
              </w:rPr>
            </w:r>
          </w:p>
        </w:tc>
        <w:tc>
          <w:tcPr>
            <w:tcW w:w="10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23.05.2025</w:t>
            </w:r>
          </w:p>
        </w:tc>
        <w:tc>
          <w:tcPr>
            <w:tcW w:w="1746"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Инсарский район</w:t>
            </w:r>
          </w:p>
        </w:tc>
        <w:tc>
          <w:tcPr>
            <w:tcW w:w="11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околоводная</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18"/>
                <w:szCs w:val="18"/>
              </w:rPr>
            </w:pPr>
            <w:r>
              <w:rPr>
                <w:rFonts w:eastAsia="Times New Roman" w:cs="Times New Roman" w:ascii="Times New Roman" w:hAnsi="Times New Roman"/>
                <w:sz w:val="18"/>
                <w:szCs w:val="18"/>
              </w:rPr>
              <w:t>50</w:t>
            </w:r>
          </w:p>
        </w:tc>
        <w:tc>
          <w:tcPr>
            <w:tcW w:w="8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0</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18"/>
                <w:szCs w:val="18"/>
              </w:rPr>
            </w:pPr>
            <w:r>
              <w:rPr>
                <w:b w:val="false"/>
                <w:spacing w:val="-14"/>
                <w:sz w:val="18"/>
                <w:szCs w:val="18"/>
              </w:rPr>
              <w:t>0</w:t>
            </w:r>
          </w:p>
        </w:tc>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pacing w:val="-14"/>
                <w:sz w:val="18"/>
                <w:szCs w:val="18"/>
              </w:rPr>
            </w:pPr>
            <w:r>
              <w:rPr>
                <w:rFonts w:eastAsia="Times New Roman" w:cs="Times New Roman" w:ascii="Times New Roman" w:hAnsi="Times New Roman"/>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18"/>
                <w:szCs w:val="18"/>
              </w:rPr>
            </w:pPr>
            <w:r>
              <w:rPr>
                <w:b w:val="false"/>
                <w:sz w:val="18"/>
                <w:szCs w:val="18"/>
              </w:rPr>
            </w:r>
          </w:p>
        </w:tc>
      </w:tr>
      <w:tr>
        <w:trPr>
          <w:trHeight w:val="238" w:hRule="atLeast"/>
        </w:trPr>
        <w:tc>
          <w:tcPr>
            <w:tcW w:w="4686" w:type="dxa"/>
            <w:gridSpan w:val="4"/>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итого</w:t>
            </w:r>
          </w:p>
        </w:tc>
        <w:tc>
          <w:tcPr>
            <w:tcW w:w="83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700</w:t>
            </w:r>
          </w:p>
        </w:tc>
        <w:tc>
          <w:tcPr>
            <w:tcW w:w="8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80</w:t>
            </w:r>
          </w:p>
        </w:tc>
        <w:tc>
          <w:tcPr>
            <w:tcW w:w="66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11,4</w:t>
            </w:r>
          </w:p>
        </w:tc>
        <w:tc>
          <w:tcPr>
            <w:tcW w:w="62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4</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2</w:t>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13</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33</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22</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6</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r>
      <w:tr>
        <w:trPr>
          <w:trHeight w:val="123" w:hRule="atLeast"/>
        </w:trPr>
        <w:tc>
          <w:tcPr>
            <w:tcW w:w="7610" w:type="dxa"/>
            <w:gridSpan w:val="8"/>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4"/>
                <w:sz w:val="18"/>
                <w:szCs w:val="18"/>
              </w:rPr>
            </w:pPr>
            <w:r>
              <w:rPr>
                <w:spacing w:val="-14"/>
                <w:sz w:val="18"/>
                <w:szCs w:val="18"/>
              </w:rPr>
              <w:t>%вида в общем отлове</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5,0</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2,5</w:t>
            </w:r>
          </w:p>
        </w:tc>
        <w:tc>
          <w:tcPr>
            <w:tcW w:w="7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16,25</w:t>
            </w:r>
          </w:p>
        </w:tc>
        <w:tc>
          <w:tcPr>
            <w:tcW w:w="71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41,25</w:t>
            </w:r>
          </w:p>
        </w:tc>
        <w:tc>
          <w:tcPr>
            <w:tcW w:w="3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74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27,5</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36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74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7,5</w:t>
            </w:r>
          </w:p>
        </w:tc>
        <w:tc>
          <w:tcPr>
            <w:tcW w:w="36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36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c>
          <w:tcPr>
            <w:tcW w:w="42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r>
          </w:p>
        </w:tc>
      </w:tr>
      <w:tr>
        <w:trPr>
          <w:trHeight w:val="123" w:hRule="atLeast"/>
        </w:trPr>
        <w:tc>
          <w:tcPr>
            <w:tcW w:w="6324" w:type="dxa"/>
            <w:gridSpan w:val="6"/>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Среднее</w:t>
            </w:r>
          </w:p>
        </w:tc>
        <w:tc>
          <w:tcPr>
            <w:tcW w:w="663"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t>11,4</w:t>
            </w:r>
          </w:p>
        </w:tc>
        <w:tc>
          <w:tcPr>
            <w:tcW w:w="8284" w:type="dxa"/>
            <w:gridSpan w:val="15"/>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r>
        <w:trPr>
          <w:trHeight w:val="71" w:hRule="atLeast"/>
        </w:trPr>
        <w:tc>
          <w:tcPr>
            <w:tcW w:w="6324" w:type="dxa"/>
            <w:gridSpan w:val="6"/>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sz w:val="18"/>
                <w:szCs w:val="18"/>
              </w:rPr>
            </w:pPr>
            <w:r>
              <w:rPr>
                <w:sz w:val="18"/>
                <w:szCs w:val="18"/>
              </w:rPr>
              <w:t>Среднее, за аналогичный период:</w:t>
            </w:r>
          </w:p>
          <w:p>
            <w:pPr>
              <w:pStyle w:val="Style37"/>
              <w:numPr>
                <w:ilvl w:val="0"/>
                <w:numId w:val="17"/>
              </w:numPr>
              <w:spacing w:lineRule="auto" w:line="240"/>
              <w:jc w:val="left"/>
              <w:rPr>
                <w:b w:val="false"/>
                <w:b w:val="false"/>
                <w:sz w:val="18"/>
                <w:szCs w:val="18"/>
              </w:rPr>
            </w:pPr>
            <w:r>
              <w:rPr>
                <w:b w:val="false"/>
                <w:sz w:val="18"/>
                <w:szCs w:val="18"/>
              </w:rPr>
              <w:t>18-19гг-5,6;</w:t>
            </w:r>
          </w:p>
          <w:p>
            <w:pPr>
              <w:pStyle w:val="Style37"/>
              <w:numPr>
                <w:ilvl w:val="0"/>
                <w:numId w:val="17"/>
              </w:numPr>
              <w:spacing w:lineRule="auto" w:line="240"/>
              <w:jc w:val="left"/>
              <w:rPr>
                <w:b w:val="false"/>
                <w:b w:val="false"/>
                <w:sz w:val="18"/>
                <w:szCs w:val="18"/>
              </w:rPr>
            </w:pPr>
            <w:r>
              <w:rPr>
                <w:b w:val="false"/>
                <w:sz w:val="18"/>
                <w:szCs w:val="18"/>
              </w:rPr>
              <w:t>19-20гг-5,0;</w:t>
            </w:r>
          </w:p>
          <w:p>
            <w:pPr>
              <w:pStyle w:val="Style37"/>
              <w:numPr>
                <w:ilvl w:val="0"/>
                <w:numId w:val="17"/>
              </w:numPr>
              <w:spacing w:lineRule="auto" w:line="240"/>
              <w:jc w:val="left"/>
              <w:rPr>
                <w:b w:val="false"/>
                <w:b w:val="false"/>
                <w:sz w:val="18"/>
                <w:szCs w:val="18"/>
              </w:rPr>
            </w:pPr>
            <w:r>
              <w:rPr>
                <w:b w:val="false"/>
                <w:sz w:val="18"/>
                <w:szCs w:val="18"/>
              </w:rPr>
              <w:t>20-21гг-5,4;</w:t>
            </w:r>
          </w:p>
          <w:p>
            <w:pPr>
              <w:pStyle w:val="Style37"/>
              <w:numPr>
                <w:ilvl w:val="0"/>
                <w:numId w:val="17"/>
              </w:numPr>
              <w:spacing w:lineRule="auto" w:line="240"/>
              <w:jc w:val="left"/>
              <w:rPr>
                <w:b w:val="false"/>
                <w:b w:val="false"/>
                <w:sz w:val="18"/>
                <w:szCs w:val="18"/>
              </w:rPr>
            </w:pPr>
            <w:r>
              <w:rPr>
                <w:b w:val="false"/>
                <w:sz w:val="18"/>
                <w:szCs w:val="18"/>
              </w:rPr>
              <w:t>21-22гг -9,5;</w:t>
            </w:r>
          </w:p>
          <w:p>
            <w:pPr>
              <w:pStyle w:val="Style37"/>
              <w:numPr>
                <w:ilvl w:val="0"/>
                <w:numId w:val="17"/>
              </w:numPr>
              <w:spacing w:lineRule="auto" w:line="240"/>
              <w:jc w:val="left"/>
              <w:rPr>
                <w:b w:val="false"/>
                <w:b w:val="false"/>
                <w:sz w:val="18"/>
                <w:szCs w:val="18"/>
              </w:rPr>
            </w:pPr>
            <w:r>
              <w:rPr>
                <w:b w:val="false"/>
                <w:sz w:val="18"/>
                <w:szCs w:val="18"/>
              </w:rPr>
              <w:t>22-23гг -7,4;</w:t>
            </w:r>
          </w:p>
          <w:p>
            <w:pPr>
              <w:pStyle w:val="Style37"/>
              <w:numPr>
                <w:ilvl w:val="0"/>
                <w:numId w:val="17"/>
              </w:numPr>
              <w:spacing w:lineRule="auto" w:line="240"/>
              <w:jc w:val="left"/>
              <w:rPr>
                <w:sz w:val="18"/>
                <w:szCs w:val="18"/>
              </w:rPr>
            </w:pPr>
            <w:r>
              <w:rPr>
                <w:b w:val="false"/>
                <w:sz w:val="18"/>
                <w:szCs w:val="18"/>
              </w:rPr>
              <w:t>23-24гг-4,7;</w:t>
            </w:r>
          </w:p>
          <w:p>
            <w:pPr>
              <w:pStyle w:val="Style37"/>
              <w:numPr>
                <w:ilvl w:val="0"/>
                <w:numId w:val="17"/>
              </w:numPr>
              <w:spacing w:lineRule="auto" w:line="240"/>
              <w:jc w:val="left"/>
              <w:rPr>
                <w:sz w:val="18"/>
                <w:szCs w:val="18"/>
              </w:rPr>
            </w:pPr>
            <w:r>
              <w:rPr>
                <w:b w:val="false"/>
                <w:sz w:val="18"/>
                <w:szCs w:val="18"/>
              </w:rPr>
              <w:t>24-25гг-11,4</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7,0</w:t>
            </w:r>
          </w:p>
        </w:tc>
        <w:tc>
          <w:tcPr>
            <w:tcW w:w="8284" w:type="dxa"/>
            <w:gridSpan w:val="15"/>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bl>
    <w:p>
      <w:pPr>
        <w:pStyle w:val="BodyTextIndent2"/>
        <w:spacing w:lineRule="auto" w:line="240" w:before="0" w:after="0"/>
        <w:ind w:left="0" w:hanging="0"/>
        <w:rPr>
          <w:bCs/>
        </w:rPr>
      </w:pPr>
      <w:r>
        <w:rPr>
          <w:bCs/>
        </w:rPr>
      </w:r>
    </w:p>
    <w:p>
      <w:pPr>
        <w:pStyle w:val="BodyTextIndent2"/>
        <w:spacing w:lineRule="auto" w:line="240" w:before="0" w:after="0"/>
        <w:jc w:val="right"/>
        <w:rPr>
          <w:sz w:val="22"/>
          <w:szCs w:val="22"/>
        </w:rPr>
      </w:pPr>
      <w:r>
        <w:rPr>
          <w:sz w:val="22"/>
          <w:szCs w:val="22"/>
        </w:rPr>
        <w:t>Приложение Таблица №1.5.</w:t>
      </w:r>
    </w:p>
    <w:p>
      <w:pPr>
        <w:pStyle w:val="BodyTextIndent2"/>
        <w:spacing w:lineRule="auto" w:line="240" w:before="0" w:after="0"/>
        <w:jc w:val="center"/>
        <w:rPr>
          <w:b/>
          <w:b/>
          <w:sz w:val="22"/>
          <w:szCs w:val="22"/>
        </w:rPr>
      </w:pPr>
      <w:r>
        <w:rPr>
          <w:b/>
          <w:sz w:val="22"/>
          <w:szCs w:val="22"/>
        </w:rPr>
        <w:t xml:space="preserve">Результаты учета численности мелких млекопитающих в закрытых луго-полевых стациях </w:t>
      </w:r>
    </w:p>
    <w:p>
      <w:pPr>
        <w:pStyle w:val="BodyTextIndent2"/>
        <w:spacing w:lineRule="auto" w:line="240" w:before="0" w:after="0"/>
        <w:jc w:val="center"/>
        <w:rPr>
          <w:b/>
          <w:b/>
          <w:sz w:val="22"/>
          <w:szCs w:val="22"/>
        </w:rPr>
      </w:pPr>
      <w:r>
        <w:rPr>
          <w:b/>
          <w:sz w:val="22"/>
          <w:szCs w:val="22"/>
        </w:rPr>
        <w:t>с 1 ноября 2024г. по 1 мая 2025г.  по Республике Мордовия.</w:t>
      </w:r>
    </w:p>
    <w:p>
      <w:pPr>
        <w:pStyle w:val="BodyTextIndent2"/>
        <w:spacing w:lineRule="auto" w:line="240" w:before="0" w:after="0"/>
        <w:rPr>
          <w:sz w:val="20"/>
          <w:szCs w:val="20"/>
        </w:rPr>
      </w:pPr>
      <w:r>
        <w:rPr>
          <w:sz w:val="20"/>
          <w:szCs w:val="20"/>
        </w:rPr>
      </w:r>
    </w:p>
    <w:tbl>
      <w:tblPr>
        <w:tblW w:w="15134" w:type="dxa"/>
        <w:jc w:val="left"/>
        <w:tblInd w:w="0" w:type="dxa"/>
        <w:tblCellMar>
          <w:top w:w="0" w:type="dxa"/>
          <w:left w:w="108" w:type="dxa"/>
          <w:bottom w:w="0" w:type="dxa"/>
          <w:right w:w="108" w:type="dxa"/>
        </w:tblCellMar>
        <w:tblLook w:val="0000" w:noVBand="0" w:noHBand="0" w:lastColumn="0" w:firstColumn="0" w:lastRow="0" w:firstRow="0"/>
      </w:tblPr>
      <w:tblGrid>
        <w:gridCol w:w="817"/>
        <w:gridCol w:w="1133"/>
        <w:gridCol w:w="2411"/>
        <w:gridCol w:w="849"/>
        <w:gridCol w:w="710"/>
        <w:gridCol w:w="710"/>
        <w:gridCol w:w="97"/>
        <w:gridCol w:w="662"/>
        <w:gridCol w:w="232"/>
        <w:gridCol w:w="387"/>
        <w:gridCol w:w="604"/>
        <w:gridCol w:w="541"/>
        <w:gridCol w:w="743"/>
        <w:gridCol w:w="712"/>
        <w:gridCol w:w="377"/>
        <w:gridCol w:w="748"/>
        <w:gridCol w:w="375"/>
        <w:gridCol w:w="377"/>
        <w:gridCol w:w="380"/>
        <w:gridCol w:w="425"/>
        <w:gridCol w:w="425"/>
        <w:gridCol w:w="568"/>
        <w:gridCol w:w="425"/>
        <w:gridCol w:w="421"/>
      </w:tblGrid>
      <w:tr>
        <w:trPr>
          <w:trHeight w:val="126" w:hRule="atLeast"/>
        </w:trPr>
        <w:tc>
          <w:tcPr>
            <w:tcW w:w="817"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xml:space="preserve">№ </w:t>
            </w:r>
            <w:r>
              <w:rPr>
                <w:b w:val="false"/>
                <w:sz w:val="18"/>
                <w:szCs w:val="18"/>
              </w:rPr>
              <w:t>ли-нии</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Дата учета</w:t>
            </w:r>
          </w:p>
        </w:tc>
        <w:tc>
          <w:tcPr>
            <w:tcW w:w="2411"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Административный район</w:t>
            </w:r>
          </w:p>
        </w:tc>
        <w:tc>
          <w:tcPr>
            <w:tcW w:w="849"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Ланд-шафтная зона</w:t>
            </w:r>
          </w:p>
        </w:tc>
        <w:tc>
          <w:tcPr>
            <w:tcW w:w="71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ловушко-суток</w:t>
            </w:r>
          </w:p>
        </w:tc>
        <w:tc>
          <w:tcPr>
            <w:tcW w:w="710"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8"/>
                <w:szCs w:val="18"/>
              </w:rPr>
            </w:pPr>
            <w:r>
              <w:rPr>
                <w:b w:val="false"/>
                <w:spacing w:val="-14"/>
                <w:sz w:val="18"/>
                <w:szCs w:val="18"/>
              </w:rPr>
              <w:t>Число добытых зверьков</w:t>
            </w:r>
          </w:p>
        </w:tc>
        <w:tc>
          <w:tcPr>
            <w:tcW w:w="759"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8"/>
                <w:szCs w:val="18"/>
              </w:rPr>
            </w:pPr>
            <w:r>
              <w:rPr>
                <w:b w:val="false"/>
                <w:sz w:val="18"/>
                <w:szCs w:val="18"/>
              </w:rPr>
              <w:t>% попа-дания</w:t>
            </w:r>
          </w:p>
        </w:tc>
        <w:tc>
          <w:tcPr>
            <w:tcW w:w="619" w:type="dxa"/>
            <w:gridSpan w:val="2"/>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8"/>
                <w:sz w:val="18"/>
                <w:szCs w:val="18"/>
              </w:rPr>
            </w:pPr>
            <w:r>
              <w:rPr>
                <w:b w:val="false"/>
                <w:spacing w:val="-8"/>
                <w:sz w:val="18"/>
                <w:szCs w:val="18"/>
              </w:rPr>
              <w:t>При-ме-чание</w:t>
            </w:r>
          </w:p>
        </w:tc>
        <w:tc>
          <w:tcPr>
            <w:tcW w:w="7121" w:type="dxa"/>
            <w:gridSpan w:val="14"/>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20"/>
              </w:rPr>
            </w:pPr>
            <w:r>
              <w:rPr>
                <w:b w:val="false"/>
                <w:sz w:val="20"/>
              </w:rPr>
              <w:t>Добыто мелких млекопитающих по видам (абс.)</w:t>
            </w:r>
          </w:p>
        </w:tc>
      </w:tr>
      <w:tr>
        <w:trPr>
          <w:trHeight w:val="109" w:hRule="atLeast"/>
        </w:trPr>
        <w:tc>
          <w:tcPr>
            <w:tcW w:w="81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411"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1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1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59"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19"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888"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Мыши</w:t>
            </w:r>
          </w:p>
        </w:tc>
        <w:tc>
          <w:tcPr>
            <w:tcW w:w="1089"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Лесные полевки</w:t>
            </w:r>
          </w:p>
        </w:tc>
        <w:tc>
          <w:tcPr>
            <w:tcW w:w="1500"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Серые полевки</w:t>
            </w:r>
          </w:p>
        </w:tc>
        <w:tc>
          <w:tcPr>
            <w:tcW w:w="1230"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Землеройки</w:t>
            </w:r>
          </w:p>
        </w:tc>
        <w:tc>
          <w:tcPr>
            <w:tcW w:w="1414" w:type="dxa"/>
            <w:gridSpan w:val="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6"/>
              </w:rPr>
            </w:pPr>
            <w:r>
              <w:rPr>
                <w:b w:val="false"/>
                <w:spacing w:val="-16"/>
                <w:sz w:val="16"/>
              </w:rPr>
              <w:t>Прочие    виды</w:t>
            </w:r>
          </w:p>
        </w:tc>
      </w:tr>
      <w:tr>
        <w:trPr>
          <w:trHeight w:val="633" w:hRule="atLeast"/>
        </w:trPr>
        <w:tc>
          <w:tcPr>
            <w:tcW w:w="81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2411"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84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1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10"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759"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19"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Cs/>
                <w:sz w:val="24"/>
                <w:szCs w:val="24"/>
              </w:rPr>
            </w:pPr>
            <w:r>
              <w:rPr>
                <w:rFonts w:cs="Times New Roman" w:ascii="Times New Roman" w:hAnsi="Times New Roman"/>
                <w:bCs/>
                <w:sz w:val="24"/>
                <w:szCs w:val="24"/>
              </w:rPr>
            </w:r>
          </w:p>
        </w:tc>
        <w:tc>
          <w:tcPr>
            <w:tcW w:w="604"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b w:val="false"/>
                <w:b w:val="false"/>
                <w:spacing w:val="-16"/>
                <w:sz w:val="18"/>
                <w:szCs w:val="18"/>
              </w:rPr>
            </w:pPr>
            <w:r>
              <w:rPr>
                <w:b w:val="false"/>
                <w:spacing w:val="-16"/>
                <w:sz w:val="18"/>
                <w:szCs w:val="18"/>
              </w:rPr>
              <w:t>Лес м</w:t>
            </w:r>
          </w:p>
        </w:tc>
        <w:tc>
          <w:tcPr>
            <w:tcW w:w="5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74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Полевая мышь</w:t>
            </w:r>
          </w:p>
        </w:tc>
        <w:tc>
          <w:tcPr>
            <w:tcW w:w="7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Рыжая полевка</w:t>
            </w:r>
          </w:p>
        </w:tc>
        <w:tc>
          <w:tcPr>
            <w:tcW w:w="377"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c>
          <w:tcPr>
            <w:tcW w:w="74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Полевка  серая</w:t>
            </w:r>
          </w:p>
        </w:tc>
        <w:tc>
          <w:tcPr>
            <w:tcW w:w="37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37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3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 xml:space="preserve"> </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6"/>
                <w:sz w:val="18"/>
                <w:szCs w:val="18"/>
              </w:rPr>
            </w:pPr>
            <w:r>
              <w:rPr>
                <w:b w:val="false"/>
                <w:spacing w:val="-16"/>
                <w:sz w:val="18"/>
                <w:szCs w:val="18"/>
              </w:rPr>
              <w:t>Дом мышь</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jc w:val="left"/>
              <w:rPr>
                <w:sz w:val="18"/>
                <w:szCs w:val="18"/>
              </w:rPr>
            </w:pPr>
            <w:r>
              <w:rPr>
                <w:sz w:val="18"/>
                <w:szCs w:val="18"/>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6"/>
                <w:sz w:val="18"/>
                <w:szCs w:val="18"/>
              </w:rPr>
            </w:pPr>
            <w:r>
              <w:rPr>
                <w:spacing w:val="-16"/>
                <w:sz w:val="18"/>
                <w:szCs w:val="18"/>
              </w:rPr>
            </w:r>
          </w:p>
        </w:tc>
      </w:tr>
      <w:tr>
        <w:trPr>
          <w:trHeight w:val="200" w:hRule="atLeast"/>
        </w:trPr>
        <w:tc>
          <w:tcPr>
            <w:tcW w:w="81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w:t>
            </w:r>
          </w:p>
        </w:tc>
        <w:tc>
          <w:tcPr>
            <w:tcW w:w="113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w:t>
            </w:r>
          </w:p>
        </w:tc>
        <w:tc>
          <w:tcPr>
            <w:tcW w:w="241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-3-</w:t>
            </w:r>
          </w:p>
        </w:tc>
        <w:tc>
          <w:tcPr>
            <w:tcW w:w="84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-4-</w:t>
            </w:r>
          </w:p>
        </w:tc>
        <w:tc>
          <w:tcPr>
            <w:tcW w:w="71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-5-</w:t>
            </w:r>
          </w:p>
        </w:tc>
        <w:tc>
          <w:tcPr>
            <w:tcW w:w="71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4"/>
                <w:sz w:val="16"/>
              </w:rPr>
            </w:pPr>
            <w:r>
              <w:rPr>
                <w:b w:val="false"/>
                <w:spacing w:val="-14"/>
                <w:sz w:val="16"/>
              </w:rPr>
              <w:t>-6-</w:t>
            </w:r>
          </w:p>
        </w:tc>
        <w:tc>
          <w:tcPr>
            <w:tcW w:w="759"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-7-</w:t>
            </w:r>
          </w:p>
        </w:tc>
        <w:tc>
          <w:tcPr>
            <w:tcW w:w="619"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-8-</w:t>
            </w:r>
          </w:p>
        </w:tc>
        <w:tc>
          <w:tcPr>
            <w:tcW w:w="604"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9-</w:t>
            </w:r>
          </w:p>
        </w:tc>
        <w:tc>
          <w:tcPr>
            <w:tcW w:w="54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10</w:t>
            </w:r>
          </w:p>
        </w:tc>
        <w:tc>
          <w:tcPr>
            <w:tcW w:w="743"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-11-</w:t>
            </w:r>
          </w:p>
        </w:tc>
        <w:tc>
          <w:tcPr>
            <w:tcW w:w="712"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-12-</w:t>
            </w:r>
          </w:p>
        </w:tc>
        <w:tc>
          <w:tcPr>
            <w:tcW w:w="37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13</w:t>
            </w:r>
          </w:p>
        </w:tc>
        <w:tc>
          <w:tcPr>
            <w:tcW w:w="74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-14-</w:t>
            </w:r>
          </w:p>
        </w:tc>
        <w:tc>
          <w:tcPr>
            <w:tcW w:w="37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15</w:t>
            </w:r>
          </w:p>
        </w:tc>
        <w:tc>
          <w:tcPr>
            <w:tcW w:w="37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16</w:t>
            </w:r>
          </w:p>
        </w:tc>
        <w:tc>
          <w:tcPr>
            <w:tcW w:w="3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17</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18</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19</w:t>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-20-</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21</w:t>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z w:val="16"/>
              </w:rPr>
            </w:pPr>
            <w:r>
              <w:rPr>
                <w:b w:val="false"/>
                <w:sz w:val="16"/>
              </w:rPr>
              <w:t>22</w:t>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14.11.2024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 xml:space="preserve">Саранск </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26.11.2024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Кочкуровский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23.12.2024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24.12.2024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19</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25.12.2024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25</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13.01.2025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13.01.2025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39</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25</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Кочкуровский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 xml:space="preserve">Саранск </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Лямбирский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Кочкуровский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 xml:space="preserve">Ромодановский район </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Б.Игнатовский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Атяшевский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Дубенский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Ардатовский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Б.Березниковский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Ичалковский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Рузаевский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30.01.2025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Ельниковский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 xml:space="preserve">Ромодановский район </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Б.Игнатовский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Атяшевский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Дубенский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Ардатовский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Б.Березниковский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Ичалковский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Рузаевский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Ельниковский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Инсарский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Кадошкинский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Ковылкинский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25</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Рузаевский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Ромодановский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Б.Игнатовский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Атяшевский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Дубенский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Ардатовский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Б.Березниковский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Ичалковский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Ромодановский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Атяшевский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Дубенский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Б.Березниковский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Ичалковский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Ардатовский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Б.Игнатовский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28.02.2025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32"/>
                <w:rFonts w:eastAsia="Tahoma"/>
                <w:b w:val="false"/>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19.02.2025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35</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18</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24.02.2025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12</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27.02.2025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Рузаевский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27.02.2025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Чамзинский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03.03.2025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Лямбирский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18.03.2025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Рузаевский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18.03.2025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Ельниковский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0"/>
              <w:rPr>
                <w:rStyle w:val="32"/>
                <w:rFonts w:eastAsia="Tahoma"/>
                <w:b w:val="false"/>
                <w:b w:val="false"/>
              </w:rPr>
            </w:pPr>
            <w:r>
              <w:rPr>
                <w:rStyle w:val="32"/>
                <w:rFonts w:eastAsia="Tahoma"/>
                <w:b w:val="false"/>
              </w:rPr>
              <w:t>18.03.2025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Инсарский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ConsPlusNormal"/>
              <w:numPr>
                <w:ilvl w:val="0"/>
                <w:numId w:val="19"/>
              </w:numPr>
              <w:rPr>
                <w:rStyle w:val="AbsatzStandardschriftart"/>
                <w:rFonts w:ascii="Times New Roman" w:hAnsi="Times New Roman" w:cs="Times New Roman"/>
                <w:sz w:val="20"/>
              </w:rPr>
            </w:pPr>
            <w:r>
              <w:rPr>
                <w:rFonts w:cs="Times New Roman" w:ascii="Times New Roman" w:hAnsi="Times New Roman"/>
                <w:sz w:val="2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05.03.2025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Старошайговский район</w:t>
            </w:r>
          </w:p>
        </w:tc>
        <w:tc>
          <w:tcPr>
            <w:tcW w:w="84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скирды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47</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94</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42</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43" w:hRule="atLeast"/>
        </w:trPr>
        <w:tc>
          <w:tcPr>
            <w:tcW w:w="5210" w:type="dxa"/>
            <w:gridSpan w:val="4"/>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итого</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3100</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365</w:t>
            </w:r>
          </w:p>
        </w:tc>
        <w:tc>
          <w:tcPr>
            <w:tcW w:w="759"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pacing w:val="-14"/>
                <w:sz w:val="20"/>
              </w:rPr>
            </w:pPr>
            <w:r>
              <w:rPr>
                <w:spacing w:val="-14"/>
                <w:sz w:val="20"/>
              </w:rPr>
              <w:t>11,8</w:t>
            </w:r>
          </w:p>
        </w:tc>
        <w:tc>
          <w:tcPr>
            <w:tcW w:w="619"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4"/>
                <w:sz w:val="20"/>
              </w:rPr>
            </w:pPr>
            <w:r>
              <w:rPr>
                <w:b w:val="false"/>
                <w:spacing w:val="-14"/>
                <w:sz w:val="20"/>
              </w:rPr>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4</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190</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168</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3</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r>
          </w:p>
        </w:tc>
      </w:tr>
      <w:tr>
        <w:trPr>
          <w:trHeight w:val="126" w:hRule="atLeast"/>
        </w:trPr>
        <w:tc>
          <w:tcPr>
            <w:tcW w:w="8008" w:type="dxa"/>
            <w:gridSpan w:val="10"/>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pacing w:val="-14"/>
                <w:sz w:val="20"/>
              </w:rPr>
            </w:pPr>
            <w:r>
              <w:rPr>
                <w:spacing w:val="-14"/>
                <w:sz w:val="20"/>
              </w:rPr>
              <w:t>%вида в общем отлове</w:t>
            </w:r>
          </w:p>
        </w:tc>
        <w:tc>
          <w:tcPr>
            <w:tcW w:w="604"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1,1</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74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51,1</w:t>
            </w:r>
          </w:p>
        </w:tc>
        <w:tc>
          <w:tcPr>
            <w:tcW w:w="712"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7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46,0</w:t>
            </w:r>
          </w:p>
        </w:tc>
        <w:tc>
          <w:tcPr>
            <w:tcW w:w="37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7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38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56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t>0,8</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c>
          <w:tcPr>
            <w:tcW w:w="42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r>
          </w:p>
        </w:tc>
      </w:tr>
      <w:tr>
        <w:trPr>
          <w:trHeight w:val="126" w:hRule="atLeast"/>
        </w:trPr>
        <w:tc>
          <w:tcPr>
            <w:tcW w:w="6727" w:type="dxa"/>
            <w:gridSpan w:val="7"/>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t>Среднее</w:t>
            </w:r>
          </w:p>
        </w:tc>
        <w:tc>
          <w:tcPr>
            <w:tcW w:w="894"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t>11,8</w:t>
            </w:r>
          </w:p>
        </w:tc>
        <w:tc>
          <w:tcPr>
            <w:tcW w:w="7508" w:type="dxa"/>
            <w:gridSpan w:val="15"/>
            <w:tcBorders>
              <w:top w:val="single" w:sz="4" w:space="0" w:color="000000"/>
              <w:left w:val="single" w:sz="4" w:space="0" w:color="000000"/>
              <w:bottom w:val="single" w:sz="4" w:space="0" w:color="000000"/>
              <w:right w:val="single" w:sz="4" w:space="0" w:color="000000"/>
            </w:tcBorders>
          </w:tcPr>
          <w:p>
            <w:pPr>
              <w:pStyle w:val="Style37"/>
              <w:spacing w:lineRule="auto" w:line="240"/>
              <w:rPr>
                <w:sz w:val="20"/>
              </w:rPr>
            </w:pPr>
            <w:r>
              <w:rPr>
                <w:sz w:val="20"/>
              </w:rPr>
            </w:r>
          </w:p>
        </w:tc>
      </w:tr>
      <w:tr>
        <w:trPr>
          <w:trHeight w:val="72" w:hRule="atLeast"/>
        </w:trPr>
        <w:tc>
          <w:tcPr>
            <w:tcW w:w="6727" w:type="dxa"/>
            <w:gridSpan w:val="7"/>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jc w:val="left"/>
              <w:rPr>
                <w:sz w:val="18"/>
                <w:szCs w:val="18"/>
              </w:rPr>
            </w:pPr>
            <w:r>
              <w:rPr>
                <w:sz w:val="18"/>
                <w:szCs w:val="18"/>
              </w:rPr>
              <w:t>Среднее, за аналогичный период:</w:t>
            </w:r>
          </w:p>
          <w:p>
            <w:pPr>
              <w:pStyle w:val="Style37"/>
              <w:numPr>
                <w:ilvl w:val="0"/>
                <w:numId w:val="20"/>
              </w:numPr>
              <w:spacing w:lineRule="auto" w:line="240"/>
              <w:jc w:val="left"/>
              <w:rPr>
                <w:b w:val="false"/>
                <w:b w:val="false"/>
                <w:sz w:val="18"/>
                <w:szCs w:val="18"/>
              </w:rPr>
            </w:pPr>
            <w:r>
              <w:rPr>
                <w:b w:val="false"/>
                <w:sz w:val="18"/>
                <w:szCs w:val="18"/>
              </w:rPr>
              <w:t>18-19гг-4,8;</w:t>
            </w:r>
          </w:p>
          <w:p>
            <w:pPr>
              <w:pStyle w:val="Style37"/>
              <w:numPr>
                <w:ilvl w:val="0"/>
                <w:numId w:val="20"/>
              </w:numPr>
              <w:spacing w:lineRule="auto" w:line="240"/>
              <w:jc w:val="left"/>
              <w:rPr>
                <w:b w:val="false"/>
                <w:b w:val="false"/>
                <w:sz w:val="18"/>
                <w:szCs w:val="18"/>
              </w:rPr>
            </w:pPr>
            <w:r>
              <w:rPr>
                <w:b w:val="false"/>
                <w:sz w:val="18"/>
                <w:szCs w:val="18"/>
              </w:rPr>
              <w:t>19-20гг-5,4;</w:t>
            </w:r>
          </w:p>
          <w:p>
            <w:pPr>
              <w:pStyle w:val="Style37"/>
              <w:numPr>
                <w:ilvl w:val="0"/>
                <w:numId w:val="20"/>
              </w:numPr>
              <w:spacing w:lineRule="auto" w:line="240"/>
              <w:jc w:val="left"/>
              <w:rPr>
                <w:b w:val="false"/>
                <w:b w:val="false"/>
                <w:sz w:val="18"/>
                <w:szCs w:val="18"/>
              </w:rPr>
            </w:pPr>
            <w:r>
              <w:rPr>
                <w:b w:val="false"/>
                <w:sz w:val="18"/>
                <w:szCs w:val="18"/>
              </w:rPr>
              <w:t>20-21гг-3,5;</w:t>
            </w:r>
          </w:p>
          <w:p>
            <w:pPr>
              <w:pStyle w:val="Style37"/>
              <w:numPr>
                <w:ilvl w:val="0"/>
                <w:numId w:val="20"/>
              </w:numPr>
              <w:spacing w:lineRule="auto" w:line="240"/>
              <w:jc w:val="left"/>
              <w:rPr>
                <w:b w:val="false"/>
                <w:b w:val="false"/>
                <w:sz w:val="18"/>
                <w:szCs w:val="18"/>
              </w:rPr>
            </w:pPr>
            <w:r>
              <w:rPr>
                <w:b w:val="false"/>
                <w:sz w:val="18"/>
                <w:szCs w:val="18"/>
              </w:rPr>
              <w:t>21-22гг-2,3;</w:t>
            </w:r>
          </w:p>
          <w:p>
            <w:pPr>
              <w:pStyle w:val="Style37"/>
              <w:numPr>
                <w:ilvl w:val="0"/>
                <w:numId w:val="20"/>
              </w:numPr>
              <w:spacing w:lineRule="auto" w:line="240"/>
              <w:jc w:val="left"/>
              <w:rPr>
                <w:b w:val="false"/>
                <w:b w:val="false"/>
                <w:sz w:val="18"/>
                <w:szCs w:val="18"/>
              </w:rPr>
            </w:pPr>
            <w:r>
              <w:rPr>
                <w:b w:val="false"/>
                <w:sz w:val="18"/>
                <w:szCs w:val="18"/>
              </w:rPr>
              <w:t>22-23гг -3,5;</w:t>
            </w:r>
          </w:p>
          <w:p>
            <w:pPr>
              <w:pStyle w:val="Style37"/>
              <w:numPr>
                <w:ilvl w:val="0"/>
                <w:numId w:val="20"/>
              </w:numPr>
              <w:spacing w:lineRule="auto" w:line="240"/>
              <w:jc w:val="left"/>
              <w:rPr>
                <w:b w:val="false"/>
                <w:b w:val="false"/>
                <w:sz w:val="18"/>
                <w:szCs w:val="18"/>
              </w:rPr>
            </w:pPr>
            <w:r>
              <w:rPr>
                <w:b w:val="false"/>
                <w:sz w:val="18"/>
                <w:szCs w:val="18"/>
              </w:rPr>
              <w:t>23-24гг-2,25;</w:t>
            </w:r>
          </w:p>
          <w:p>
            <w:pPr>
              <w:pStyle w:val="Style37"/>
              <w:numPr>
                <w:ilvl w:val="0"/>
                <w:numId w:val="20"/>
              </w:numPr>
              <w:spacing w:lineRule="auto" w:line="240"/>
              <w:jc w:val="left"/>
              <w:rPr>
                <w:sz w:val="18"/>
                <w:szCs w:val="18"/>
              </w:rPr>
            </w:pPr>
            <w:r>
              <w:rPr>
                <w:b w:val="false"/>
                <w:sz w:val="18"/>
                <w:szCs w:val="18"/>
              </w:rPr>
              <w:t>24-25гг-11,8</w:t>
            </w:r>
          </w:p>
        </w:tc>
        <w:tc>
          <w:tcPr>
            <w:tcW w:w="894"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18"/>
                <w:szCs w:val="18"/>
              </w:rPr>
            </w:pPr>
            <w:r>
              <w:rPr>
                <w:sz w:val="18"/>
                <w:szCs w:val="18"/>
              </w:rPr>
              <w:t>4,8</w:t>
            </w:r>
          </w:p>
        </w:tc>
        <w:tc>
          <w:tcPr>
            <w:tcW w:w="7508" w:type="dxa"/>
            <w:gridSpan w:val="15"/>
            <w:tcBorders>
              <w:top w:val="single" w:sz="4" w:space="0" w:color="000000"/>
              <w:left w:val="single" w:sz="4" w:space="0" w:color="000000"/>
              <w:bottom w:val="single" w:sz="4" w:space="0" w:color="000000"/>
              <w:right w:val="single" w:sz="4" w:space="0" w:color="000000"/>
            </w:tcBorders>
          </w:tcPr>
          <w:p>
            <w:pPr>
              <w:pStyle w:val="Style37"/>
              <w:spacing w:lineRule="auto" w:line="240"/>
              <w:rPr>
                <w:sz w:val="18"/>
                <w:szCs w:val="18"/>
              </w:rPr>
            </w:pPr>
            <w:r>
              <w:rPr>
                <w:sz w:val="18"/>
                <w:szCs w:val="18"/>
              </w:rPr>
            </w:r>
          </w:p>
        </w:tc>
      </w:tr>
    </w:tbl>
    <w:p>
      <w:pPr>
        <w:pStyle w:val="BodyTextIndent2"/>
        <w:spacing w:lineRule="auto" w:line="240" w:before="0" w:after="0"/>
        <w:ind w:left="0" w:hanging="0"/>
        <w:rPr>
          <w:bCs/>
        </w:rPr>
      </w:pPr>
      <w:r>
        <w:rPr>
          <w:bCs/>
        </w:rPr>
      </w:r>
    </w:p>
    <w:p>
      <w:pPr>
        <w:pStyle w:val="BodyTextIndent2"/>
        <w:spacing w:lineRule="atLeast" w:line="10" w:before="0" w:after="0"/>
        <w:jc w:val="right"/>
        <w:rPr>
          <w:bCs/>
        </w:rPr>
      </w:pPr>
      <w:r>
        <w:rPr>
          <w:sz w:val="22"/>
          <w:szCs w:val="22"/>
        </w:rPr>
        <w:t>Приложение</w:t>
      </w:r>
      <w:r>
        <w:rPr/>
        <w:t xml:space="preserve"> Таблица №2 </w:t>
      </w:r>
    </w:p>
    <w:p>
      <w:pPr>
        <w:pStyle w:val="BodyTextIndent2"/>
        <w:spacing w:lineRule="atLeast" w:line="10" w:before="0" w:after="0"/>
        <w:ind w:left="0" w:hanging="0"/>
        <w:jc w:val="center"/>
        <w:rPr>
          <w:b/>
          <w:b/>
          <w:bCs/>
        </w:rPr>
      </w:pPr>
      <w:r>
        <w:rPr>
          <w:b/>
        </w:rPr>
        <w:t>Половозрастной состав видов мелких млекопитающих и показатели их  размножения  за период</w:t>
      </w:r>
    </w:p>
    <w:p>
      <w:pPr>
        <w:pStyle w:val="BodyTextIndent2"/>
        <w:spacing w:lineRule="atLeast" w:line="10" w:before="0" w:after="0"/>
        <w:ind w:left="0" w:hanging="0"/>
        <w:jc w:val="center"/>
        <w:rPr>
          <w:b/>
          <w:b/>
        </w:rPr>
      </w:pPr>
      <w:r>
        <w:rPr>
          <w:b/>
        </w:rPr>
        <w:t>с 1 ноября  2024г. по 31 мая  2025г по Республике Мордовия.</w:t>
      </w:r>
    </w:p>
    <w:tbl>
      <w:tblPr>
        <w:tblpPr w:bottomFromText="0" w:horzAnchor="margin" w:leftFromText="180" w:rightFromText="180" w:tblpX="0" w:tblpXSpec="center" w:tblpY="50" w:topFromText="0" w:vertAnchor="text"/>
        <w:tblW w:w="12682" w:type="dxa"/>
        <w:jc w:val="center"/>
        <w:tblInd w:w="0" w:type="dxa"/>
        <w:tblCellMar>
          <w:top w:w="0" w:type="dxa"/>
          <w:left w:w="10" w:type="dxa"/>
          <w:bottom w:w="0" w:type="dxa"/>
          <w:right w:w="5" w:type="dxa"/>
        </w:tblCellMar>
        <w:tblLook w:val="0000" w:noVBand="0" w:noHBand="0" w:lastColumn="0" w:firstColumn="0" w:lastRow="0" w:firstRow="0"/>
      </w:tblPr>
      <w:tblGrid>
        <w:gridCol w:w="1071"/>
        <w:gridCol w:w="2506"/>
        <w:gridCol w:w="1152"/>
        <w:gridCol w:w="662"/>
        <w:gridCol w:w="620"/>
        <w:gridCol w:w="517"/>
        <w:gridCol w:w="622"/>
        <w:gridCol w:w="469"/>
        <w:gridCol w:w="1059"/>
        <w:gridCol w:w="899"/>
        <w:gridCol w:w="1144"/>
        <w:gridCol w:w="1960"/>
      </w:tblGrid>
      <w:tr>
        <w:trPr>
          <w:trHeight w:val="105" w:hRule="atLeast"/>
          <w:cantSplit w:val="true"/>
        </w:trPr>
        <w:tc>
          <w:tcPr>
            <w:tcW w:w="1071" w:type="dxa"/>
            <w:vMerge w:val="restart"/>
            <w:tcBorders>
              <w:top w:val="single" w:sz="8" w:space="0" w:color="000000"/>
              <w:left w:val="single" w:sz="8"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Месяц</w:t>
            </w:r>
          </w:p>
        </w:tc>
        <w:tc>
          <w:tcPr>
            <w:tcW w:w="2506" w:type="dxa"/>
            <w:vMerge w:val="restart"/>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Мелкие млекопитающие по видам</w:t>
            </w:r>
          </w:p>
        </w:tc>
        <w:tc>
          <w:tcPr>
            <w:tcW w:w="1152" w:type="dxa"/>
            <w:vMerge w:val="restart"/>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Возрастная группа</w:t>
            </w:r>
          </w:p>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(I, II)</w:t>
            </w:r>
          </w:p>
        </w:tc>
        <w:tc>
          <w:tcPr>
            <w:tcW w:w="1799" w:type="dxa"/>
            <w:gridSpan w:val="3"/>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вскрыто</w:t>
            </w:r>
          </w:p>
        </w:tc>
        <w:tc>
          <w:tcPr>
            <w:tcW w:w="3049" w:type="dxa"/>
            <w:gridSpan w:val="4"/>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в том числе взрослых</w:t>
            </w:r>
          </w:p>
        </w:tc>
        <w:tc>
          <w:tcPr>
            <w:tcW w:w="1144" w:type="dxa"/>
            <w:vMerge w:val="restart"/>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 беременных</w:t>
            </w:r>
          </w:p>
        </w:tc>
        <w:tc>
          <w:tcPr>
            <w:tcW w:w="1960" w:type="dxa"/>
            <w:vMerge w:val="restart"/>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Среднее число эмбрионов</w:t>
            </w:r>
          </w:p>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на одну беременную самку</w:t>
            </w:r>
          </w:p>
        </w:tc>
      </w:tr>
      <w:tr>
        <w:trPr>
          <w:trHeight w:val="105" w:hRule="atLeast"/>
          <w:cantSplit w:val="true"/>
        </w:trPr>
        <w:tc>
          <w:tcPr>
            <w:tcW w:w="1071" w:type="dxa"/>
            <w:vMerge w:val="continue"/>
            <w:tcBorders>
              <w:top w:val="single" w:sz="8" w:space="0" w:color="000000"/>
              <w:left w:val="single" w:sz="8"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2506"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152"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62"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всего</w:t>
            </w:r>
          </w:p>
        </w:tc>
        <w:tc>
          <w:tcPr>
            <w:tcW w:w="1137"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из них</w:t>
            </w:r>
          </w:p>
        </w:tc>
        <w:tc>
          <w:tcPr>
            <w:tcW w:w="622"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самцов</w:t>
            </w:r>
          </w:p>
        </w:tc>
        <w:tc>
          <w:tcPr>
            <w:tcW w:w="2427" w:type="dxa"/>
            <w:gridSpan w:val="3"/>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самок</w:t>
            </w:r>
          </w:p>
        </w:tc>
        <w:tc>
          <w:tcPr>
            <w:tcW w:w="1144"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960"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r>
      <w:tr>
        <w:trPr>
          <w:trHeight w:val="105" w:hRule="atLeast"/>
          <w:cantSplit w:val="true"/>
        </w:trPr>
        <w:tc>
          <w:tcPr>
            <w:tcW w:w="1071" w:type="dxa"/>
            <w:vMerge w:val="continue"/>
            <w:tcBorders>
              <w:top w:val="single" w:sz="8" w:space="0" w:color="000000"/>
              <w:left w:val="single" w:sz="8"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2506"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152"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62"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20" w:type="dxa"/>
            <w:vMerge w:val="restart"/>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самцов</w:t>
            </w:r>
          </w:p>
        </w:tc>
        <w:tc>
          <w:tcPr>
            <w:tcW w:w="517" w:type="dxa"/>
            <w:vMerge w:val="restart"/>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самок</w:t>
            </w:r>
          </w:p>
        </w:tc>
        <w:tc>
          <w:tcPr>
            <w:tcW w:w="622"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469" w:type="dxa"/>
            <w:vMerge w:val="restart"/>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всего</w:t>
            </w:r>
          </w:p>
        </w:tc>
        <w:tc>
          <w:tcPr>
            <w:tcW w:w="1958"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из них</w:t>
            </w:r>
          </w:p>
        </w:tc>
        <w:tc>
          <w:tcPr>
            <w:tcW w:w="1144"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960"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r>
      <w:tr>
        <w:trPr>
          <w:trHeight w:val="105" w:hRule="atLeast"/>
          <w:cantSplit w:val="true"/>
        </w:trPr>
        <w:tc>
          <w:tcPr>
            <w:tcW w:w="1071" w:type="dxa"/>
            <w:vMerge w:val="continue"/>
            <w:tcBorders>
              <w:top w:val="single" w:sz="8" w:space="0" w:color="000000"/>
              <w:left w:val="single" w:sz="8"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2506"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152"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62"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20" w:type="dxa"/>
            <w:vMerge w:val="continue"/>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517" w:type="dxa"/>
            <w:vMerge w:val="continue"/>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622"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469" w:type="dxa"/>
            <w:vMerge w:val="continue"/>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беременных</w:t>
            </w:r>
          </w:p>
        </w:tc>
        <w:tc>
          <w:tcPr>
            <w:tcW w:w="89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рожавших</w:t>
            </w:r>
          </w:p>
        </w:tc>
        <w:tc>
          <w:tcPr>
            <w:tcW w:w="1144"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c>
          <w:tcPr>
            <w:tcW w:w="1960" w:type="dxa"/>
            <w:vMerge w:val="continue"/>
            <w:tcBorders>
              <w:top w:val="single" w:sz="8"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Fonts w:cs="Times New Roman" w:ascii="Times New Roman" w:hAnsi="Times New Roman"/>
                <w:sz w:val="20"/>
              </w:rPr>
            </w:r>
          </w:p>
        </w:tc>
      </w:tr>
      <w:tr>
        <w:trPr>
          <w:trHeight w:val="105" w:hRule="atLeast"/>
          <w:cantSplit w:val="true"/>
        </w:trPr>
        <w:tc>
          <w:tcPr>
            <w:tcW w:w="1071" w:type="dxa"/>
            <w:tcBorders>
              <w:top w:val="single" w:sz="4" w:space="0" w:color="000000"/>
              <w:left w:val="single" w:sz="8"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2506"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62"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0"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517"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22" w:type="dxa"/>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469" w:type="dxa"/>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105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89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1144" w:type="dxa"/>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1960" w:type="dxa"/>
            <w:tcBorders>
              <w:top w:val="single" w:sz="4" w:space="0" w:color="000000"/>
              <w:left w:val="single" w:sz="4" w:space="0" w:color="000000"/>
              <w:right w:val="single" w:sz="4" w:space="0" w:color="000000"/>
            </w:tcBorders>
            <w:vAlign w:val="center"/>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-12-</w:t>
            </w:r>
          </w:p>
        </w:tc>
      </w:tr>
      <w:tr>
        <w:trPr>
          <w:trHeight w:val="108" w:hRule="atLeast"/>
          <w:cantSplit w:val="true"/>
        </w:trPr>
        <w:tc>
          <w:tcPr>
            <w:tcW w:w="1071" w:type="dxa"/>
            <w:vMerge w:val="restart"/>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ноябрь</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рыжая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0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серая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6,25</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 xml:space="preserve">Полевая мышь </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r>
      <w:tr>
        <w:trPr>
          <w:trHeight w:val="10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Домовая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0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0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Желтогорлая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32"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25</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r>
      <w:tr>
        <w:trPr>
          <w:trHeight w:val="20"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Крыса серая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86"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декабрь</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 xml:space="preserve">Полевая мышь </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16</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240"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restart"/>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январь</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0,01</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r>
      <w:tr>
        <w:trPr>
          <w:trHeight w:val="1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Домовая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Бурозубка</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Желтогорлая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restart"/>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февраль</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рыжая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29</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26</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26</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3,8</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Домовая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65</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Бурозубка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Серая крыса</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7,1</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Хомяк обыкновенный</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Желтогорлая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restart"/>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март</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Желтогорлая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Домовая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Серая крыса</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Бурозубка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restart"/>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апрель</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рыжая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66,7</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Бурозубка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161" w:hRule="atLeast"/>
          <w:cantSplit w:val="true"/>
        </w:trPr>
        <w:tc>
          <w:tcPr>
            <w:tcW w:w="1071" w:type="dxa"/>
            <w:vMerge w:val="continue"/>
            <w:tcBorders>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Серая крыса</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май</w:t>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рыжая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12,2</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46</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15</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60,0</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Лесная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8</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Домовая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Крыса серая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6</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1071"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Желтогорлая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75,0</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r>
      <w:tr>
        <w:trPr>
          <w:trHeight w:val="48" w:hRule="atLeast"/>
          <w:cantSplit w:val="true"/>
        </w:trPr>
        <w:tc>
          <w:tcPr>
            <w:tcW w:w="1071" w:type="dxa"/>
            <w:vMerge w:val="continue"/>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Полевая мышь</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41</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21</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21</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20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7</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35,0</w:t>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5</w:t>
            </w:r>
          </w:p>
        </w:tc>
      </w:tr>
      <w:tr>
        <w:trPr>
          <w:trHeight w:val="48" w:hRule="atLeast"/>
          <w:cantSplit w:val="true"/>
        </w:trPr>
        <w:tc>
          <w:tcPr>
            <w:tcW w:w="1071" w:type="dxa"/>
            <w:tcBorders>
              <w:top w:val="single" w:sz="4" w:space="0" w:color="000000"/>
              <w:left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2506"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Бурозубка обыкновенная</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II</w:t>
            </w:r>
          </w:p>
        </w:tc>
        <w:tc>
          <w:tcPr>
            <w:tcW w:w="662" w:type="dxa"/>
            <w:tcBorders>
              <w:top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10</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622" w:type="dxa"/>
            <w:tcBorders>
              <w:top w:val="single" w:sz="6" w:space="0" w:color="000000"/>
              <w:bottom w:val="single" w:sz="6" w:space="0" w:color="000000"/>
              <w:right w:val="single" w:sz="6"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9</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1</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899"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r>
        <w:trPr>
          <w:trHeight w:val="48" w:hRule="atLeast"/>
          <w:cantSplit w:val="true"/>
        </w:trPr>
        <w:tc>
          <w:tcPr>
            <w:tcW w:w="3577" w:type="dxa"/>
            <w:gridSpan w:val="2"/>
            <w:tcBorders>
              <w:top w:val="single" w:sz="4" w:space="0" w:color="000000"/>
              <w:left w:val="single" w:sz="4" w:space="0" w:color="000000"/>
              <w:bottom w:val="single" w:sz="4" w:space="0" w:color="000000"/>
              <w:right w:val="single" w:sz="4" w:space="0" w:color="000000"/>
            </w:tcBorders>
            <w:vAlign w:val="center"/>
          </w:tcPr>
          <w:p>
            <w:pPr>
              <w:pStyle w:val="ConsPlusNormal"/>
              <w:rPr>
                <w:rStyle w:val="AbsatzStandardschriftart"/>
                <w:rFonts w:ascii="Times New Roman" w:hAnsi="Times New Roman" w:cs="Times New Roman"/>
                <w:sz w:val="20"/>
              </w:rPr>
            </w:pPr>
            <w:r>
              <w:rPr>
                <w:rStyle w:val="AbsatzStandardschriftart"/>
                <w:rFonts w:cs="Times New Roman" w:ascii="Times New Roman" w:hAnsi="Times New Roman"/>
                <w:sz w:val="20"/>
              </w:rPr>
              <w:t>Всего:</w:t>
            </w:r>
          </w:p>
        </w:tc>
        <w:tc>
          <w:tcPr>
            <w:tcW w:w="1152"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662" w:type="dxa"/>
            <w:tcBorders>
              <w:top w:val="single" w:sz="4" w:space="0" w:color="000000"/>
              <w:bottom w:val="single" w:sz="4"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647</w:t>
            </w:r>
          </w:p>
        </w:tc>
        <w:tc>
          <w:tcPr>
            <w:tcW w:w="620" w:type="dxa"/>
            <w:tcBorders>
              <w:top w:val="single" w:sz="4" w:space="0" w:color="000000"/>
              <w:left w:val="single" w:sz="4" w:space="0" w:color="000000"/>
              <w:bottom w:val="single" w:sz="4"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207</w:t>
            </w:r>
          </w:p>
        </w:tc>
        <w:tc>
          <w:tcPr>
            <w:tcW w:w="517" w:type="dxa"/>
            <w:tcBorders>
              <w:top w:val="single" w:sz="4" w:space="0" w:color="000000"/>
              <w:left w:val="single" w:sz="4" w:space="0" w:color="000000"/>
              <w:bottom w:val="single" w:sz="4"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440</w:t>
            </w:r>
          </w:p>
        </w:tc>
        <w:tc>
          <w:tcPr>
            <w:tcW w:w="622" w:type="dxa"/>
            <w:tcBorders>
              <w:top w:val="single" w:sz="6" w:space="0" w:color="000000"/>
              <w:bottom w:val="single" w:sz="6" w:space="0" w:color="000000"/>
              <w:right w:val="single" w:sz="6"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207</w:t>
            </w:r>
          </w:p>
        </w:tc>
        <w:tc>
          <w:tcPr>
            <w:tcW w:w="469" w:type="dxa"/>
            <w:tcBorders>
              <w:top w:val="single" w:sz="6" w:space="0" w:color="000000"/>
              <w:left w:val="single" w:sz="6" w:space="0" w:color="000000"/>
              <w:bottom w:val="single" w:sz="6"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440</w:t>
            </w:r>
          </w:p>
        </w:tc>
        <w:tc>
          <w:tcPr>
            <w:tcW w:w="1059" w:type="dxa"/>
            <w:tcBorders>
              <w:top w:val="single" w:sz="4" w:space="0" w:color="000000"/>
              <w:left w:val="single" w:sz="4" w:space="0" w:color="000000"/>
              <w:bottom w:val="single" w:sz="4"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33</w:t>
            </w:r>
          </w:p>
        </w:tc>
        <w:tc>
          <w:tcPr>
            <w:tcW w:w="899" w:type="dxa"/>
            <w:tcBorders>
              <w:top w:val="single" w:sz="4" w:space="0" w:color="000000"/>
              <w:left w:val="single" w:sz="4" w:space="0" w:color="000000"/>
              <w:bottom w:val="single" w:sz="4" w:space="0" w:color="000000"/>
              <w:right w:val="single" w:sz="4" w:space="0" w:color="000000"/>
            </w:tcBorders>
          </w:tcPr>
          <w:p>
            <w:pPr>
              <w:pStyle w:val="ConsPlusNormal"/>
              <w:jc w:val="center"/>
              <w:rPr>
                <w:rStyle w:val="AbsatzStandardschriftart"/>
                <w:rFonts w:ascii="Times New Roman" w:hAnsi="Times New Roman" w:cs="Times New Roman"/>
                <w:sz w:val="20"/>
              </w:rPr>
            </w:pPr>
            <w:r>
              <w:rPr>
                <w:rStyle w:val="AbsatzStandardschriftart"/>
                <w:rFonts w:cs="Times New Roman" w:ascii="Times New Roman" w:hAnsi="Times New Roman"/>
                <w:sz w:val="20"/>
              </w:rPr>
              <w:t>49</w:t>
            </w:r>
          </w:p>
        </w:tc>
        <w:tc>
          <w:tcPr>
            <w:tcW w:w="1144"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c>
          <w:tcPr>
            <w:tcW w:w="1960" w:type="dxa"/>
            <w:tcBorders>
              <w:top w:val="single" w:sz="4" w:space="0" w:color="000000"/>
              <w:left w:val="single" w:sz="4" w:space="0" w:color="000000"/>
              <w:bottom w:val="single" w:sz="4" w:space="0" w:color="000000"/>
              <w:right w:val="single" w:sz="4" w:space="0" w:color="000000"/>
            </w:tcBorders>
          </w:tcPr>
          <w:p>
            <w:pPr>
              <w:pStyle w:val="ConsPlusNormal"/>
              <w:rPr>
                <w:rStyle w:val="AbsatzStandardschriftart"/>
                <w:rFonts w:ascii="Times New Roman" w:hAnsi="Times New Roman" w:cs="Times New Roman"/>
                <w:sz w:val="20"/>
              </w:rPr>
            </w:pPr>
            <w:r>
              <w:rPr>
                <w:rFonts w:cs="Times New Roman" w:ascii="Times New Roman" w:hAnsi="Times New Roman"/>
                <w:sz w:val="20"/>
              </w:rPr>
            </w:r>
          </w:p>
        </w:tc>
      </w:tr>
    </w:tbl>
    <w:p>
      <w:pPr>
        <w:pStyle w:val="BodyTextIndent2"/>
        <w:spacing w:lineRule="atLeast" w:line="10" w:before="0" w:after="0"/>
        <w:ind w:left="0" w:hanging="0"/>
        <w:jc w:val="center"/>
        <w:rPr>
          <w:b/>
          <w:b/>
          <w:bCs/>
        </w:rPr>
      </w:pPr>
      <w:r>
        <w:rPr>
          <w:b/>
          <w:bCs/>
        </w:rPr>
      </w:r>
    </w:p>
    <w:p>
      <w:pPr>
        <w:pStyle w:val="BodyTextIndent2"/>
        <w:tabs>
          <w:tab w:val="clear" w:pos="720"/>
          <w:tab w:val="left" w:pos="4635" w:leader="none"/>
        </w:tabs>
        <w:spacing w:before="0" w:after="0"/>
        <w:ind w:left="0" w:hanging="0"/>
        <w:rPr>
          <w:bCs/>
        </w:rPr>
      </w:pPr>
      <w:r>
        <w:rPr>
          <w:bCs/>
        </w:rPr>
      </w:r>
    </w:p>
    <w:p>
      <w:pPr>
        <w:pStyle w:val="BodyTextIndent2"/>
        <w:tabs>
          <w:tab w:val="clear" w:pos="720"/>
          <w:tab w:val="left" w:pos="4635" w:leader="none"/>
        </w:tabs>
        <w:spacing w:before="0" w:after="0"/>
        <w:ind w:left="0" w:hanging="0"/>
        <w:rPr>
          <w:bCs/>
        </w:rPr>
      </w:pPr>
      <w:r>
        <w:rPr>
          <w:bCs/>
        </w:rPr>
      </w:r>
    </w:p>
    <w:p>
      <w:pPr>
        <w:pStyle w:val="BodyTextIndent2"/>
        <w:tabs>
          <w:tab w:val="clear" w:pos="720"/>
          <w:tab w:val="left" w:pos="4635" w:leader="none"/>
        </w:tabs>
        <w:spacing w:before="0" w:after="0"/>
        <w:ind w:left="0" w:hanging="0"/>
        <w:rPr>
          <w:bCs/>
        </w:rPr>
      </w:pPr>
      <w:r>
        <w:rPr>
          <w:bCs/>
        </w:rPr>
      </w:r>
    </w:p>
    <w:p>
      <w:pPr>
        <w:pStyle w:val="BodyTextIndent2"/>
        <w:tabs>
          <w:tab w:val="clear" w:pos="720"/>
          <w:tab w:val="left" w:pos="4635" w:leader="none"/>
        </w:tabs>
        <w:spacing w:before="0" w:after="0"/>
        <w:ind w:left="0" w:hanging="0"/>
        <w:rPr>
          <w:bCs/>
        </w:rPr>
      </w:pPr>
      <w:r>
        <w:rPr>
          <w:bCs/>
        </w:rPr>
      </w:r>
    </w:p>
    <w:p>
      <w:pPr>
        <w:pStyle w:val="BodyTextIndent2"/>
        <w:tabs>
          <w:tab w:val="clear" w:pos="720"/>
          <w:tab w:val="left" w:pos="4635" w:leader="none"/>
        </w:tabs>
        <w:spacing w:before="0" w:after="0"/>
        <w:ind w:left="0" w:hanging="0"/>
        <w:rPr>
          <w:bCs/>
        </w:rPr>
      </w:pPr>
      <w:r>
        <w:rPr>
          <w:bCs/>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pPr>
      <w:r>
        <w:rPr/>
      </w:r>
    </w:p>
    <w:p>
      <w:pPr>
        <w:pStyle w:val="BodyTextIndent2"/>
        <w:spacing w:before="0" w:after="0"/>
        <w:ind w:left="0" w:hanging="0"/>
        <w:jc w:val="right"/>
        <w:rPr>
          <w:bCs/>
        </w:rPr>
      </w:pPr>
      <w:r>
        <w:rPr/>
        <w:t xml:space="preserve">Таблица №3 </w:t>
      </w:r>
    </w:p>
    <w:p>
      <w:pPr>
        <w:pStyle w:val="BodyTextIndent2"/>
        <w:spacing w:lineRule="auto" w:line="240" w:before="0" w:after="0"/>
        <w:ind w:left="851" w:hanging="0"/>
        <w:jc w:val="center"/>
        <w:rPr>
          <w:b/>
          <w:b/>
        </w:rPr>
      </w:pPr>
      <w:r>
        <w:rPr>
          <w:b/>
        </w:rPr>
        <w:t>Объем лабораторных исследований за период с 1 ноября 2024г. по 31 мая  2025г. по Республике Мордовия.</w:t>
      </w:r>
    </w:p>
    <w:p>
      <w:pPr>
        <w:pStyle w:val="BodyTextIndent2"/>
        <w:spacing w:lineRule="auto" w:line="240" w:before="0" w:after="0"/>
        <w:jc w:val="center"/>
        <w:rPr>
          <w:b/>
          <w:b/>
        </w:rPr>
      </w:pPr>
      <w:r>
        <w:rPr>
          <w:b/>
        </w:rPr>
      </w:r>
    </w:p>
    <w:tbl>
      <w:tblPr>
        <w:tblW w:w="15393" w:type="dxa"/>
        <w:jc w:val="center"/>
        <w:tblInd w:w="0" w:type="dxa"/>
        <w:tblCellMar>
          <w:top w:w="0" w:type="dxa"/>
          <w:left w:w="5" w:type="dxa"/>
          <w:bottom w:w="0" w:type="dxa"/>
          <w:right w:w="5" w:type="dxa"/>
        </w:tblCellMar>
        <w:tblLook w:val="0000" w:noVBand="0" w:noHBand="0" w:lastColumn="0" w:firstColumn="0" w:lastRow="0" w:firstRow="0"/>
      </w:tblPr>
      <w:tblGrid>
        <w:gridCol w:w="1265"/>
        <w:gridCol w:w="572"/>
        <w:gridCol w:w="636"/>
        <w:gridCol w:w="508"/>
        <w:gridCol w:w="765"/>
        <w:gridCol w:w="510"/>
        <w:gridCol w:w="638"/>
        <w:gridCol w:w="512"/>
        <w:gridCol w:w="638"/>
        <w:gridCol w:w="511"/>
        <w:gridCol w:w="638"/>
        <w:gridCol w:w="509"/>
        <w:gridCol w:w="641"/>
        <w:gridCol w:w="637"/>
        <w:gridCol w:w="765"/>
        <w:gridCol w:w="637"/>
        <w:gridCol w:w="637"/>
        <w:gridCol w:w="639"/>
        <w:gridCol w:w="765"/>
        <w:gridCol w:w="642"/>
        <w:gridCol w:w="765"/>
        <w:gridCol w:w="713"/>
        <w:gridCol w:w="848"/>
      </w:tblGrid>
      <w:tr>
        <w:trPr>
          <w:trHeight w:val="191" w:hRule="atLeast"/>
          <w:cantSplit w:val="true"/>
        </w:trPr>
        <w:tc>
          <w:tcPr>
            <w:tcW w:w="1265" w:type="dxa"/>
            <w:vMerge w:val="restart"/>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Инфекции</w:t>
            </w:r>
          </w:p>
        </w:tc>
        <w:tc>
          <w:tcPr>
            <w:tcW w:w="14126" w:type="dxa"/>
            <w:gridSpan w:val="22"/>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rStyle w:val="AbsatzStandardschriftart"/>
                <w:sz w:val="18"/>
                <w:szCs w:val="18"/>
              </w:rPr>
              <w:t>Исследованный зоологический материал:</w:t>
            </w:r>
          </w:p>
        </w:tc>
      </w:tr>
      <w:tr>
        <w:trPr>
          <w:trHeight w:val="121" w:hRule="atLeast"/>
          <w:cantSplit w:val="true"/>
        </w:trPr>
        <w:tc>
          <w:tcPr>
            <w:tcW w:w="1265" w:type="dxa"/>
            <w:vMerge w:val="continue"/>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1208"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Грызуны</w:t>
            </w:r>
          </w:p>
        </w:tc>
        <w:tc>
          <w:tcPr>
            <w:tcW w:w="1273"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Вода открытых водоемов*</w:t>
            </w:r>
          </w:p>
        </w:tc>
        <w:tc>
          <w:tcPr>
            <w:tcW w:w="1148"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Погадки хищных птиц</w:t>
            </w: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Клещи</w:t>
            </w:r>
          </w:p>
        </w:tc>
        <w:tc>
          <w:tcPr>
            <w:tcW w:w="1149"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Комары</w:t>
            </w:r>
          </w:p>
        </w:tc>
        <w:tc>
          <w:tcPr>
            <w:tcW w:w="1150"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Слепни</w:t>
            </w:r>
          </w:p>
        </w:tc>
        <w:tc>
          <w:tcPr>
            <w:tcW w:w="1402"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Солома</w:t>
            </w:r>
          </w:p>
        </w:tc>
        <w:tc>
          <w:tcPr>
            <w:tcW w:w="127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Помет ММ</w:t>
            </w:r>
          </w:p>
        </w:tc>
        <w:tc>
          <w:tcPr>
            <w:tcW w:w="1404" w:type="dxa"/>
            <w:gridSpan w:val="2"/>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Подснежные гнезда ММ</w:t>
            </w:r>
          </w:p>
        </w:tc>
        <w:tc>
          <w:tcPr>
            <w:tcW w:w="1407"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Головной мозг</w:t>
            </w:r>
            <w:r>
              <w:rPr>
                <w:rStyle w:val="AbsatzStandardschriftart"/>
                <w:sz w:val="18"/>
                <w:szCs w:val="18"/>
                <w:lang w:val="en-US"/>
              </w:rPr>
              <w:t xml:space="preserve"> </w:t>
            </w:r>
            <w:r>
              <w:rPr>
                <w:rStyle w:val="AbsatzStandardschriftart"/>
                <w:sz w:val="18"/>
                <w:szCs w:val="18"/>
              </w:rPr>
              <w:t>ММ</w:t>
            </w:r>
          </w:p>
        </w:tc>
        <w:tc>
          <w:tcPr>
            <w:tcW w:w="1561" w:type="dxa"/>
            <w:gridSpan w:val="2"/>
            <w:tcBorders>
              <w:top w:val="single" w:sz="4" w:space="0" w:color="000000"/>
              <w:left w:val="single" w:sz="4" w:space="0" w:color="000000"/>
              <w:bottom w:val="single" w:sz="4" w:space="0" w:color="000000"/>
              <w:right w:val="single" w:sz="4" w:space="0" w:color="000000"/>
            </w:tcBorders>
          </w:tcPr>
          <w:p>
            <w:pPr>
              <w:pStyle w:val="Default"/>
              <w:jc w:val="center"/>
              <w:rPr>
                <w:rStyle w:val="AbsatzStandardschriftart"/>
                <w:sz w:val="18"/>
                <w:szCs w:val="18"/>
              </w:rPr>
            </w:pPr>
            <w:r>
              <w:rPr>
                <w:rStyle w:val="AbsatzStandardschriftart"/>
                <w:sz w:val="18"/>
                <w:szCs w:val="18"/>
              </w:rPr>
              <w:t>Головной мозг водоплавающих</w:t>
            </w:r>
          </w:p>
        </w:tc>
      </w:tr>
      <w:tr>
        <w:trPr>
          <w:trHeight w:val="1096" w:hRule="atLeast"/>
          <w:cantSplit w:val="true"/>
        </w:trPr>
        <w:tc>
          <w:tcPr>
            <w:tcW w:w="1265" w:type="dxa"/>
            <w:vMerge w:val="continue"/>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6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из них положительные</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rPr>
            </w:pPr>
            <w:r>
              <w:rPr>
                <w:rStyle w:val="AbsatzStandardschriftart"/>
                <w:sz w:val="18"/>
                <w:szCs w:val="18"/>
              </w:rPr>
              <w:t>всего</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2"/>
                <w:sz w:val="20"/>
              </w:rPr>
            </w:pPr>
            <w:r>
              <w:rPr>
                <w:b w:val="false"/>
                <w:spacing w:val="-12"/>
                <w:sz w:val="20"/>
              </w:rPr>
              <w:t>из них положительные</w:t>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ind w:left="720" w:right="0" w:hanging="0"/>
              <w:rPr>
                <w:sz w:val="20"/>
              </w:rPr>
            </w:pPr>
            <w:r>
              <w:rPr>
                <w:sz w:val="20"/>
              </w:rPr>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ГЛПС</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lang w:val="en-US"/>
              </w:rPr>
            </w:pPr>
            <w:r>
              <w:rPr>
                <w:rStyle w:val="AbsatzStandardschriftart"/>
                <w:sz w:val="18"/>
                <w:szCs w:val="18"/>
              </w:rPr>
              <w:t>182</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42</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Туляремия</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lang w:val="en-US"/>
              </w:rPr>
            </w:pPr>
            <w:r>
              <w:rPr>
                <w:rStyle w:val="AbsatzStandardschriftart"/>
                <w:sz w:val="18"/>
                <w:szCs w:val="18"/>
              </w:rPr>
              <w:t>182</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15</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460</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36</w:t>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200</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lang w:val="en-US"/>
              </w:rPr>
            </w:pPr>
            <w:r>
              <w:rPr>
                <w:rStyle w:val="AbsatzStandardschriftart"/>
                <w:sz w:val="18"/>
                <w:szCs w:val="18"/>
              </w:rPr>
              <w:t>1</w:t>
            </w:r>
            <w:r>
              <w:rPr>
                <w:rStyle w:val="AbsatzStandardschriftart"/>
                <w:sz w:val="18"/>
                <w:szCs w:val="18"/>
                <w:lang w:val="en-US"/>
              </w:rPr>
              <w:t>5</w:t>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highlight w:val="yellow"/>
              </w:rPr>
            </w:pPr>
            <w:r>
              <w:rPr>
                <w:rStyle w:val="AbsatzStandardschriftart"/>
                <w:sz w:val="18"/>
                <w:szCs w:val="18"/>
              </w:rPr>
              <w:t>10</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highlight w:val="yellow"/>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highlight w:val="yellow"/>
              </w:rPr>
            </w:pPr>
            <w:r>
              <w:rPr>
                <w:sz w:val="18"/>
                <w:szCs w:val="18"/>
                <w:highlight w:val="yellow"/>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highlight w:val="yellow"/>
              </w:rPr>
            </w:pPr>
            <w:r>
              <w:rPr>
                <w:sz w:val="18"/>
                <w:szCs w:val="18"/>
                <w:highlight w:val="yellow"/>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115</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5</w:t>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55</w:t>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4</w:t>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60</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394"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Клещевой боррелиоз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207</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9</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highlight w:val="yellow"/>
              </w:rPr>
            </w:pPr>
            <w:r>
              <w:rPr>
                <w:sz w:val="18"/>
                <w:szCs w:val="18"/>
                <w:highlight w:val="yellow"/>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490"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Клещевой энцефалит</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343</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Лептоспироз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lang w:val="en-US"/>
              </w:rPr>
            </w:pPr>
            <w:r>
              <w:rPr>
                <w:rStyle w:val="AbsatzStandardschriftart"/>
                <w:sz w:val="18"/>
                <w:szCs w:val="18"/>
              </w:rPr>
              <w:t>182</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4</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Листериоз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45</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191"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Иерсиниоз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lang w:val="en-US"/>
              </w:rPr>
            </w:pPr>
            <w:r>
              <w:rPr>
                <w:rStyle w:val="AbsatzStandardschriftart"/>
                <w:sz w:val="18"/>
                <w:szCs w:val="18"/>
              </w:rPr>
              <w:t>182</w:t>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392"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ЛЗН</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74</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21</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rPr>
              <w:t>100</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lang w:val="en-US"/>
              </w:rPr>
              <w:t>0</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rPr>
              <w:t>50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0"/>
                <w:lang w:val="en-US"/>
              </w:rPr>
            </w:pPr>
            <w:r>
              <w:rPr>
                <w:b w:val="false"/>
                <w:sz w:val="20"/>
                <w:lang w:val="en-US"/>
              </w:rPr>
              <w:t>0</w:t>
            </w:r>
          </w:p>
        </w:tc>
      </w:tr>
      <w:tr>
        <w:trPr>
          <w:trHeight w:val="392"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Лихорадка Зика</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74</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3</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rPr>
              <w:t>100</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lang w:val="en-US"/>
              </w:rPr>
              <w:t>0</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jc w:val="center"/>
              <w:rPr>
                <w:rStyle w:val="AbsatzStandardschriftart"/>
                <w:sz w:val="18"/>
                <w:szCs w:val="18"/>
                <w:lang w:val="en-US"/>
              </w:rPr>
            </w:pPr>
            <w:r>
              <w:rPr>
                <w:rStyle w:val="AbsatzStandardschriftart"/>
                <w:sz w:val="18"/>
                <w:szCs w:val="18"/>
              </w:rPr>
              <w:t>50</w:t>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0"/>
                <w:lang w:val="en-US"/>
              </w:rPr>
            </w:pPr>
            <w:r>
              <w:rPr>
                <w:b w:val="false"/>
                <w:sz w:val="20"/>
                <w:lang w:val="en-US"/>
              </w:rPr>
              <w:t>0</w:t>
            </w:r>
          </w:p>
        </w:tc>
      </w:tr>
      <w:tr>
        <w:trPr>
          <w:trHeight w:val="380"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Гранулоцитарный анаплазмоз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207</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r>
        <w:trPr>
          <w:trHeight w:val="394" w:hRule="atLeast"/>
          <w:cantSplit w:val="true"/>
        </w:trPr>
        <w:tc>
          <w:tcPr>
            <w:tcW w:w="12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Моноцитарный эрлихиоз</w:t>
            </w:r>
          </w:p>
        </w:tc>
        <w:tc>
          <w:tcPr>
            <w:tcW w:w="57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6"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0"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12"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207</w:t>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rStyle w:val="AbsatzStandardschriftart"/>
                <w:sz w:val="18"/>
                <w:szCs w:val="18"/>
              </w:rPr>
              <w:t>0</w:t>
            </w:r>
          </w:p>
        </w:tc>
        <w:tc>
          <w:tcPr>
            <w:tcW w:w="51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8"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50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1"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7"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39"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642"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65" w:type="dxa"/>
            <w:tcBorders>
              <w:top w:val="single" w:sz="4" w:space="0" w:color="000000"/>
              <w:left w:val="single" w:sz="4" w:space="0" w:color="000000"/>
              <w:bottom w:val="single" w:sz="4" w:space="0" w:color="000000"/>
              <w:right w:val="single" w:sz="4" w:space="0" w:color="000000"/>
            </w:tcBorders>
          </w:tcPr>
          <w:p>
            <w:pPr>
              <w:pStyle w:val="Default"/>
              <w:rPr>
                <w:rStyle w:val="AbsatzStandardschriftart"/>
                <w:sz w:val="18"/>
                <w:szCs w:val="18"/>
              </w:rPr>
            </w:pPr>
            <w:r>
              <w:rPr>
                <w:sz w:val="18"/>
                <w:szCs w:val="18"/>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Default"/>
              <w:rPr>
                <w:rStyle w:val="AbsatzStandardschriftart"/>
                <w:sz w:val="18"/>
                <w:szCs w:val="18"/>
              </w:rPr>
            </w:pPr>
            <w:r>
              <w:rPr>
                <w:sz w:val="18"/>
                <w:szCs w:val="18"/>
              </w:rPr>
            </w:r>
          </w:p>
        </w:tc>
        <w:tc>
          <w:tcPr>
            <w:tcW w:w="848"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0"/>
              </w:rPr>
            </w:pPr>
            <w:r>
              <w:rPr>
                <w:sz w:val="20"/>
              </w:rPr>
            </w:r>
          </w:p>
        </w:tc>
      </w:tr>
    </w:tbl>
    <w:p>
      <w:pPr>
        <w:sectPr>
          <w:type w:val="nextPage"/>
          <w:pgSz w:orient="landscape" w:w="16838" w:h="11906"/>
          <w:pgMar w:left="993" w:right="720" w:header="0" w:top="720" w:footer="0" w:bottom="720" w:gutter="0"/>
          <w:pgNumType w:fmt="decimal"/>
          <w:formProt w:val="false"/>
          <w:textDirection w:val="lrTb"/>
          <w:docGrid w:type="default" w:linePitch="360" w:charSpace="4096"/>
        </w:sectPr>
        <w:pStyle w:val="Normal"/>
        <w:ind w:left="720" w:hanging="0"/>
        <w:rPr>
          <w:rFonts w:ascii="Times New Roman" w:hAnsi="Times New Roman" w:cs="Times New Roman"/>
          <w:sz w:val="20"/>
          <w:szCs w:val="20"/>
        </w:rPr>
      </w:pPr>
      <w:r>
        <w:rPr>
          <w:rFonts w:cs="Times New Roman" w:ascii="Times New Roman" w:hAnsi="Times New Roman"/>
          <w:sz w:val="20"/>
          <w:szCs w:val="20"/>
        </w:rPr>
        <w:t>*- талая вода временных водоемов.</w:t>
      </w:r>
    </w:p>
    <w:p>
      <w:pPr>
        <w:pStyle w:val="Style38"/>
        <w:rPr/>
      </w:pPr>
      <w:r>
        <w:rPr/>
        <w:t>Таблица № 4</w:t>
      </w:r>
    </w:p>
    <w:p>
      <w:pPr>
        <w:pStyle w:val="BodyTextIndent2"/>
        <w:spacing w:lineRule="auto" w:line="240"/>
        <w:jc w:val="center"/>
        <w:rPr>
          <w:b/>
          <w:b/>
        </w:rPr>
      </w:pPr>
      <w:r>
        <w:rPr>
          <w:b/>
        </w:rPr>
        <w:t xml:space="preserve">Объём и результаты лабораторных исследований на туляремию </w:t>
        <w:br/>
        <w:t>за период с 1 ноября 2024г по 31 мая 2025г по Республике Мордовия.</w:t>
      </w:r>
    </w:p>
    <w:tbl>
      <w:tblPr>
        <w:tblW w:w="5000" w:type="pct"/>
        <w:jc w:val="center"/>
        <w:tblInd w:w="0" w:type="dxa"/>
        <w:tblCellMar>
          <w:top w:w="0" w:type="dxa"/>
          <w:left w:w="5" w:type="dxa"/>
          <w:bottom w:w="0" w:type="dxa"/>
          <w:right w:w="5" w:type="dxa"/>
        </w:tblCellMar>
        <w:tblLook w:val="0000" w:noVBand="0" w:noHBand="0" w:lastColumn="0" w:firstColumn="0" w:lastRow="0" w:firstRow="0"/>
      </w:tblPr>
      <w:tblGrid>
        <w:gridCol w:w="301"/>
        <w:gridCol w:w="2100"/>
        <w:gridCol w:w="2710"/>
        <w:gridCol w:w="695"/>
        <w:gridCol w:w="781"/>
        <w:gridCol w:w="969"/>
        <w:gridCol w:w="2909"/>
      </w:tblGrid>
      <w:tr>
        <w:trPr>
          <w:trHeight w:val="145" w:hRule="atLeast"/>
          <w:cantSplit w:val="true"/>
        </w:trPr>
        <w:tc>
          <w:tcPr>
            <w:tcW w:w="301"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Администра-тивный район</w:t>
            </w:r>
          </w:p>
        </w:tc>
        <w:tc>
          <w:tcPr>
            <w:tcW w:w="2710"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Объект исследования*</w:t>
            </w:r>
          </w:p>
        </w:tc>
        <w:tc>
          <w:tcPr>
            <w:tcW w:w="695"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Метод</w:t>
            </w:r>
          </w:p>
        </w:tc>
        <w:tc>
          <w:tcPr>
            <w:tcW w:w="781"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Иссле-довано</w:t>
            </w:r>
          </w:p>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экз.</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Из них положи-тельных</w:t>
            </w:r>
          </w:p>
        </w:tc>
        <w:tc>
          <w:tcPr>
            <w:tcW w:w="290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Адресат места отбора положительной пробы (проб) (при возможности с использованием координат – долготы и широты)</w:t>
            </w:r>
          </w:p>
        </w:tc>
      </w:tr>
      <w:tr>
        <w:trPr>
          <w:trHeight w:val="145" w:hRule="atLeast"/>
          <w:cantSplit w:val="true"/>
        </w:trPr>
        <w:tc>
          <w:tcPr>
            <w:tcW w:w="301"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710"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-3-</w:t>
            </w:r>
          </w:p>
        </w:tc>
        <w:tc>
          <w:tcPr>
            <w:tcW w:w="695"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-4-</w:t>
            </w:r>
          </w:p>
        </w:tc>
        <w:tc>
          <w:tcPr>
            <w:tcW w:w="781"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-6-</w:t>
            </w:r>
          </w:p>
        </w:tc>
        <w:tc>
          <w:tcPr>
            <w:tcW w:w="2909" w:type="dxa"/>
            <w:tcBorders>
              <w:top w:val="single" w:sz="4" w:space="0" w:color="000000"/>
              <w:left w:val="single" w:sz="4" w:space="0" w:color="000000"/>
              <w:bottom w:val="single" w:sz="4" w:space="0" w:color="000000"/>
              <w:right w:val="single" w:sz="4" w:space="0" w:color="000000"/>
            </w:tcBorders>
            <w:vAlign w:val="center"/>
          </w:tcPr>
          <w:p>
            <w:pPr>
              <w:pStyle w:val="ConsPlusNormal"/>
              <w:jc w:val="center"/>
              <w:rPr>
                <w:rStyle w:val="Extendedtextshort"/>
                <w:rFonts w:ascii="Times New Roman" w:hAnsi="Times New Roman" w:cs="Times New Roman"/>
                <w:sz w:val="20"/>
              </w:rPr>
            </w:pPr>
            <w:r>
              <w:rPr>
                <w:rStyle w:val="Extendedtextshort"/>
                <w:rFonts w:cs="Times New Roman" w:ascii="Times New Roman" w:hAnsi="Times New Roman"/>
                <w:sz w:val="20"/>
              </w:rPr>
              <w:t>-7-</w:t>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Ардатовский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lang w:val="en-US"/>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Ардатовский район,</w:t>
            </w:r>
          </w:p>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 xml:space="preserve"> </w:t>
            </w:r>
            <w:r>
              <w:rPr>
                <w:rStyle w:val="Extendedtextshort"/>
                <w:rFonts w:cs="Times New Roman" w:ascii="Times New Roman" w:hAnsi="Times New Roman"/>
                <w:sz w:val="20"/>
              </w:rPr>
              <w:t>с.Редкодубье</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Ардатовский район , с.Редкодубье</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36"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Атюрьевский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28"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7"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7"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198"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Атюрьевский район, с. Атюрьево, ул. Ленина, ул. Центральная</w:t>
            </w:r>
          </w:p>
        </w:tc>
      </w:tr>
      <w:tr>
        <w:trPr>
          <w:trHeight w:val="19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Атяшевский</w:t>
            </w:r>
          </w:p>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Атяшевский район, с.Киржеманы</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Атяшевский район, с. Мордовские Сыреси</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Атяшевский район, с. Русские Дубровки</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w:t>
            </w:r>
          </w:p>
        </w:tc>
        <w:tc>
          <w:tcPr>
            <w:tcW w:w="2100" w:type="dxa"/>
            <w:vMerge w:val="restart"/>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Б.Березниковский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Большеберезниковский район, п. Б. Березники</w:t>
            </w:r>
          </w:p>
        </w:tc>
      </w:tr>
      <w:tr>
        <w:trPr>
          <w:trHeight w:val="20" w:hRule="atLeast"/>
          <w:cantSplit w:val="true"/>
        </w:trPr>
        <w:tc>
          <w:tcPr>
            <w:tcW w:w="301" w:type="dxa"/>
            <w:vMerge w:val="continue"/>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Дубенский</w:t>
            </w:r>
          </w:p>
          <w:p>
            <w:pPr>
              <w:pStyle w:val="ConsPlusNormal"/>
              <w:rPr>
                <w:rStyle w:val="Extendedtextshort"/>
                <w:rFonts w:ascii="Times New Roman" w:hAnsi="Times New Roman" w:cs="Times New Roman"/>
                <w:sz w:val="20"/>
              </w:rPr>
            </w:pPr>
            <w:r>
              <w:rPr>
                <w:rFonts w:cs="Times New Roman" w:ascii="Times New Roman" w:hAnsi="Times New Roman"/>
                <w:sz w:val="20"/>
              </w:rPr>
            </w:r>
          </w:p>
          <w:p>
            <w:pPr>
              <w:pStyle w:val="ConsPlusNormal"/>
              <w:rPr>
                <w:rStyle w:val="Extendedtextshort"/>
                <w:rFonts w:ascii="Times New Roman" w:hAnsi="Times New Roman" w:cs="Times New Roman"/>
                <w:sz w:val="20"/>
              </w:rPr>
            </w:pPr>
            <w:r>
              <w:rPr>
                <w:rFonts w:cs="Times New Roman" w:ascii="Times New Roman" w:hAnsi="Times New Roman"/>
                <w:sz w:val="20"/>
              </w:rPr>
            </w:r>
          </w:p>
          <w:p>
            <w:pPr>
              <w:pStyle w:val="ConsPlusNormal"/>
              <w:rPr>
                <w:rStyle w:val="Extendedtextshort"/>
                <w:rFonts w:ascii="Times New Roman" w:hAnsi="Times New Roman" w:cs="Times New Roman"/>
                <w:sz w:val="20"/>
              </w:rPr>
            </w:pPr>
            <w:r>
              <w:rPr>
                <w:rFonts w:cs="Times New Roman" w:ascii="Times New Roman" w:hAnsi="Times New Roman"/>
                <w:sz w:val="20"/>
              </w:rPr>
            </w:r>
          </w:p>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8</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Дубенский район, с. Чиберчино</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Дубенский район, с. Кочкурово</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6</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Ельниковский</w:t>
            </w:r>
          </w:p>
          <w:p>
            <w:pPr>
              <w:pStyle w:val="ConsPlusNormal"/>
              <w:rPr>
                <w:rStyle w:val="Extendedtextshort"/>
                <w:rFonts w:ascii="Times New Roman" w:hAnsi="Times New Roman" w:cs="Times New Roman"/>
                <w:sz w:val="20"/>
              </w:rPr>
            </w:pPr>
            <w:r>
              <w:rPr>
                <w:rFonts w:cs="Times New Roman" w:ascii="Times New Roman" w:hAnsi="Times New Roman"/>
                <w:sz w:val="20"/>
              </w:rPr>
            </w:r>
          </w:p>
          <w:p>
            <w:pPr>
              <w:pStyle w:val="ConsPlusNormal"/>
              <w:rPr>
                <w:rStyle w:val="Extendedtextshort"/>
                <w:rFonts w:ascii="Times New Roman" w:hAnsi="Times New Roman" w:cs="Times New Roman"/>
                <w:sz w:val="20"/>
              </w:rPr>
            </w:pPr>
            <w:r>
              <w:rPr>
                <w:rFonts w:cs="Times New Roman" w:ascii="Times New Roman" w:hAnsi="Times New Roman"/>
                <w:sz w:val="20"/>
              </w:rPr>
            </w:r>
          </w:p>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Ельниковский район, п. Старый Тештелим</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7</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З.Полянский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8</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Инсарский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Инсарский район, г. Инсар</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9</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Ичалковский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14</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Ичалковский район, п. Ичалки склон р. Ашня</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Ичалковский район, п. Ичалки</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Ичалковский район, п. Смольный</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10</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Кадошкинский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Кадошкинский район, п. Пушкино</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11</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Ковылкинский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7</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Ковылкинский район, г. Ковылкино, ул. Сосновый Бор</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12</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Кочкуровский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Кочкуровский район, п. Кочкурово, ул. Кооперативная</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Кочкуровский район, п. Булгаково</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51</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Кочкуровский район, п. Кочкурово</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Кочкуровский район, п. Кочкурово</w:t>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13</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Краснослободский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19"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lang w:val="en-US"/>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Краснослободский район, п. Новая Карьга</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14</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Лямбирский</w:t>
            </w:r>
          </w:p>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Лямбирский район, п. Лямбирь, п. Тарасполь</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11</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Лямбирский район, п. Аксеново</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54</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Лямбирский район,  п. Атемар</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15</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Ромодановский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6</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Ромодановский район, п. Малая Чуфаровка</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Ромодановский район, п. Мохоркосовхоз</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16</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Рузаевский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6</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Рузаевский район, п. Сузгарье</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Рузаевский район, п. Сузгарье</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17</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Ст. Шайговский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Старошайговский район, п. Новотроицкое</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7</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Старошайговский район, п. Николаевка</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Старошайговский район, п. Новотроицкое</w:t>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18</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Теньгушевский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Теньгушевский район, п. Теньгушево, ул. Сакаевская</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19</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Темниковский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Темниковский район, п. Ушаковка</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Б. Игнатовский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Большеигнатовский район, п. Старое Чамзино</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21</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Торбеевский</w:t>
            </w:r>
          </w:p>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8</w:t>
            </w:r>
          </w:p>
        </w:tc>
        <w:tc>
          <w:tcPr>
            <w:tcW w:w="969"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vAlign w:val="center"/>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Торбеевский район, п. Дракино</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Торбеевский район, п. Краснополье</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22</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Чамзинский</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Чамзинский район, п. Альза</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Чамзинский район, с. Медаево, ул. Гагарина</w:t>
            </w:r>
            <w:bookmarkStart w:id="9" w:name="_GoBack"/>
            <w:bookmarkEnd w:id="9"/>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23</w:t>
            </w:r>
          </w:p>
        </w:tc>
        <w:tc>
          <w:tcPr>
            <w:tcW w:w="2100" w:type="dxa"/>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 Саранск</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42</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 Саранск</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34</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го. Саранск , п. Куликовка</w:t>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145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301"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 Саранск,  Парк Пушкина</w:t>
            </w:r>
          </w:p>
        </w:tc>
      </w:tr>
      <w:tr>
        <w:trPr>
          <w:trHeight w:val="20" w:hRule="atLeast"/>
          <w:cantSplit w:val="true"/>
        </w:trPr>
        <w:tc>
          <w:tcPr>
            <w:tcW w:w="301"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100" w:type="dxa"/>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63" w:hRule="atLeast"/>
          <w:cantSplit w:val="true"/>
        </w:trPr>
        <w:tc>
          <w:tcPr>
            <w:tcW w:w="2401" w:type="dxa"/>
            <w:gridSpan w:val="2"/>
            <w:vMerge w:val="restart"/>
            <w:tcBorders>
              <w:top w:val="single" w:sz="4" w:space="0" w:color="000000"/>
              <w:left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ИТОГО</w:t>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Грызуны</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182</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15</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41" w:hRule="atLeast"/>
          <w:cantSplit w:val="true"/>
        </w:trPr>
        <w:tc>
          <w:tcPr>
            <w:tcW w:w="2401" w:type="dxa"/>
            <w:gridSpan w:val="2"/>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Погадки хищных птиц</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200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15</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2401" w:type="dxa"/>
            <w:gridSpan w:val="2"/>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Клещи</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500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2401" w:type="dxa"/>
            <w:gridSpan w:val="2"/>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Помет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2401" w:type="dxa"/>
            <w:gridSpan w:val="2"/>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Подснежные гнезда ММ</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60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0</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2401" w:type="dxa"/>
            <w:gridSpan w:val="2"/>
            <w:vMerge w:val="continue"/>
            <w:tcBorders>
              <w:left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Талая вода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460</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36</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r>
        <w:trPr>
          <w:trHeight w:val="20" w:hRule="atLeast"/>
          <w:cantSplit w:val="true"/>
        </w:trPr>
        <w:tc>
          <w:tcPr>
            <w:tcW w:w="2401" w:type="dxa"/>
            <w:gridSpan w:val="2"/>
            <w:vMerge w:val="continue"/>
            <w:tcBorders>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c>
          <w:tcPr>
            <w:tcW w:w="2710"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Солома</w:t>
            </w:r>
          </w:p>
        </w:tc>
        <w:tc>
          <w:tcPr>
            <w:tcW w:w="695"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РНАт</w:t>
            </w:r>
          </w:p>
        </w:tc>
        <w:tc>
          <w:tcPr>
            <w:tcW w:w="781"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115</w:t>
            </w:r>
          </w:p>
        </w:tc>
        <w:tc>
          <w:tcPr>
            <w:tcW w:w="96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Style w:val="Extendedtextshort"/>
                <w:rFonts w:cs="Times New Roman" w:ascii="Times New Roman" w:hAnsi="Times New Roman"/>
                <w:sz w:val="20"/>
              </w:rPr>
              <w:t>5</w:t>
            </w:r>
          </w:p>
        </w:tc>
        <w:tc>
          <w:tcPr>
            <w:tcW w:w="2909" w:type="dxa"/>
            <w:tcBorders>
              <w:top w:val="single" w:sz="4" w:space="0" w:color="000000"/>
              <w:left w:val="single" w:sz="4" w:space="0" w:color="000000"/>
              <w:bottom w:val="single" w:sz="4" w:space="0" w:color="000000"/>
              <w:right w:val="single" w:sz="4" w:space="0" w:color="000000"/>
            </w:tcBorders>
          </w:tcPr>
          <w:p>
            <w:pPr>
              <w:pStyle w:val="ConsPlusNormal"/>
              <w:rPr>
                <w:rStyle w:val="Extendedtextshort"/>
                <w:rFonts w:ascii="Times New Roman" w:hAnsi="Times New Roman" w:cs="Times New Roman"/>
                <w:sz w:val="20"/>
              </w:rPr>
            </w:pPr>
            <w:r>
              <w:rPr>
                <w:rFonts w:cs="Times New Roman" w:ascii="Times New Roman" w:hAnsi="Times New Roman"/>
                <w:sz w:val="20"/>
              </w:rPr>
            </w:r>
          </w:p>
        </w:tc>
      </w:tr>
    </w:tbl>
    <w:p>
      <w:pPr>
        <w:sectPr>
          <w:type w:val="nextPage"/>
          <w:pgSz w:w="11906" w:h="16838"/>
          <w:pgMar w:left="720" w:right="720" w:header="0" w:top="720" w:footer="0" w:bottom="720" w:gutter="0"/>
          <w:pgNumType w:fmt="decimal"/>
          <w:formProt w:val="false"/>
          <w:textDirection w:val="lrTb"/>
          <w:docGrid w:type="default" w:linePitch="360" w:charSpace="4096"/>
        </w:sectPr>
      </w:pPr>
    </w:p>
    <w:p>
      <w:pPr>
        <w:pStyle w:val="Style38"/>
        <w:rPr>
          <w:rFonts w:ascii="Times New Roman" w:hAnsi="Times New Roman" w:cs="Times New Roman"/>
        </w:rPr>
      </w:pPr>
      <w:r>
        <w:rPr/>
        <w:t xml:space="preserve">Таблица № 5 </w:t>
      </w:r>
    </w:p>
    <w:p>
      <w:pPr>
        <w:pStyle w:val="BodyTextIndent2"/>
        <w:spacing w:lineRule="auto" w:line="240"/>
        <w:jc w:val="center"/>
        <w:rPr>
          <w:b/>
          <w:b/>
        </w:rPr>
      </w:pPr>
      <w:r>
        <w:rPr>
          <w:b/>
        </w:rPr>
        <w:t>Положительные результаты лабораторных исследований на хантавирусы</w:t>
        <w:br/>
        <w:t>за период с 1 ноября 2024г. по 31мая 2025г по Республике Мордовия.</w:t>
      </w:r>
    </w:p>
    <w:p>
      <w:pPr>
        <w:pStyle w:val="Style32"/>
        <w:rPr>
          <w:b w:val="false"/>
          <w:b w:val="false"/>
        </w:rPr>
      </w:pPr>
      <w:r>
        <w:rPr>
          <w:b w:val="false"/>
        </w:rPr>
      </w:r>
    </w:p>
    <w:tbl>
      <w:tblPr>
        <w:tblW w:w="10783" w:type="dxa"/>
        <w:jc w:val="center"/>
        <w:tblInd w:w="0" w:type="dxa"/>
        <w:tblCellMar>
          <w:top w:w="0" w:type="dxa"/>
          <w:left w:w="5" w:type="dxa"/>
          <w:bottom w:w="0" w:type="dxa"/>
          <w:right w:w="5" w:type="dxa"/>
        </w:tblCellMar>
        <w:tblLook w:val="0000" w:noVBand="0" w:noHBand="0" w:lastColumn="0" w:firstColumn="0" w:lastRow="0" w:firstRow="0"/>
      </w:tblPr>
      <w:tblGrid>
        <w:gridCol w:w="1076"/>
        <w:gridCol w:w="2955"/>
        <w:gridCol w:w="917"/>
        <w:gridCol w:w="1570"/>
        <w:gridCol w:w="1385"/>
        <w:gridCol w:w="1646"/>
        <w:gridCol w:w="1233"/>
      </w:tblGrid>
      <w:tr>
        <w:trPr>
          <w:trHeight w:val="20"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tabs>
                <w:tab w:val="clear" w:pos="720"/>
                <w:tab w:val="left" w:pos="304" w:leader="none"/>
              </w:tabs>
              <w:spacing w:lineRule="auto" w:line="240"/>
              <w:ind w:left="-1398" w:right="137" w:firstLine="1398"/>
              <w:rPr>
                <w:b w:val="false"/>
                <w:b w:val="false"/>
                <w:sz w:val="24"/>
                <w:szCs w:val="24"/>
              </w:rPr>
            </w:pPr>
            <w:r>
              <w:rPr>
                <w:b w:val="false"/>
                <w:sz w:val="24"/>
                <w:szCs w:val="24"/>
              </w:rPr>
              <w:t>№</w:t>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Исследованные мелкие млекопитающие по видам</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Кол-во добытых особей</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Кол-во индивидуально исследованных особей</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Метод исследования</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Кол-во положительных находок</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pacing w:val="-10"/>
                <w:sz w:val="24"/>
                <w:szCs w:val="24"/>
              </w:rPr>
            </w:pPr>
            <w:r>
              <w:rPr>
                <w:b w:val="false"/>
                <w:spacing w:val="-10"/>
                <w:sz w:val="24"/>
                <w:szCs w:val="24"/>
              </w:rPr>
              <w:t>% позитивных особей</w:t>
            </w:r>
          </w:p>
        </w:tc>
      </w:tr>
      <w:tr>
        <w:trPr>
          <w:trHeight w:val="20"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-1-</w:t>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-2-</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-3-</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-4-</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-5-</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-6-</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4"/>
                <w:szCs w:val="24"/>
              </w:rPr>
            </w:pPr>
            <w:r>
              <w:rPr>
                <w:b w:val="false"/>
                <w:sz w:val="24"/>
                <w:szCs w:val="24"/>
              </w:rPr>
              <w:t>-7-</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Полевая мышь</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249</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73</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13,7</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Серая полевка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202</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36</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5</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13,9</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Полевка рыжая</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106</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4</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50</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Домовая мышь</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102</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32</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9,4</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Крыса серая</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52</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4</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0</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Бурозубка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50</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12</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25</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Лесная мышь</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25</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16</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16</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100</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Желтогорлая мышь</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13</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3</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66,7</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 xml:space="preserve">Хомяк </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w:t>
            </w:r>
          </w:p>
        </w:tc>
        <w:tc>
          <w:tcPr>
            <w:tcW w:w="13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0</w:t>
            </w:r>
          </w:p>
        </w:tc>
      </w:tr>
      <w:tr>
        <w:trPr>
          <w:trHeight w:val="506" w:hRule="atLeast"/>
          <w:cantSplit w:val="true"/>
        </w:trPr>
        <w:tc>
          <w:tcPr>
            <w:tcW w:w="1076" w:type="dxa"/>
            <w:tcBorders>
              <w:top w:val="single" w:sz="4" w:space="0" w:color="000000"/>
              <w:left w:val="single" w:sz="4" w:space="0" w:color="000000"/>
              <w:bottom w:val="single" w:sz="4" w:space="0" w:color="000000"/>
              <w:right w:val="single" w:sz="4" w:space="0" w:color="000000"/>
            </w:tcBorders>
            <w:vAlign w:val="center"/>
          </w:tcPr>
          <w:p>
            <w:pPr>
              <w:pStyle w:val="Style37"/>
              <w:numPr>
                <w:ilvl w:val="0"/>
                <w:numId w:val="4"/>
              </w:numPr>
              <w:spacing w:lineRule="auto" w:line="240"/>
              <w:ind w:left="330" w:right="942" w:firstLine="65"/>
              <w:rPr>
                <w:b w:val="false"/>
                <w:b w:val="false"/>
                <w:sz w:val="22"/>
                <w:szCs w:val="22"/>
              </w:rPr>
            </w:pPr>
            <w:r>
              <w:rPr>
                <w:b w:val="false"/>
                <w:sz w:val="22"/>
                <w:szCs w:val="22"/>
              </w:rPr>
            </w:r>
          </w:p>
        </w:tc>
        <w:tc>
          <w:tcPr>
            <w:tcW w:w="2955"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Ёж обыкновенный</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w:t>
            </w:r>
          </w:p>
        </w:tc>
        <w:tc>
          <w:tcPr>
            <w:tcW w:w="13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rPr>
            </w:pPr>
            <w:r>
              <w:rPr>
                <w:rFonts w:cs="Times New Roman" w:ascii="Times New Roman" w:hAnsi="Times New Roman"/>
              </w:rPr>
              <w:t>ИФА</w:t>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100</w:t>
            </w:r>
          </w:p>
        </w:tc>
      </w:tr>
      <w:tr>
        <w:trPr>
          <w:trHeight w:val="506" w:hRule="atLeast"/>
          <w:cantSplit w:val="true"/>
        </w:trPr>
        <w:tc>
          <w:tcPr>
            <w:tcW w:w="4031" w:type="dxa"/>
            <w:gridSpan w:val="2"/>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b w:val="false"/>
                <w:b w:val="false"/>
                <w:sz w:val="22"/>
                <w:szCs w:val="22"/>
              </w:rPr>
            </w:pPr>
            <w:r>
              <w:rPr>
                <w:b w:val="false"/>
                <w:sz w:val="22"/>
                <w:szCs w:val="22"/>
              </w:rPr>
              <w:t>ВСЕГО</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2"/>
                <w:szCs w:val="22"/>
              </w:rPr>
            </w:pPr>
            <w:r>
              <w:rPr>
                <w:sz w:val="22"/>
                <w:szCs w:val="22"/>
              </w:rPr>
              <w:t>800</w:t>
            </w:r>
          </w:p>
        </w:tc>
        <w:tc>
          <w:tcPr>
            <w:tcW w:w="1570"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2"/>
                <w:szCs w:val="22"/>
              </w:rPr>
            </w:pPr>
            <w:r>
              <w:rPr>
                <w:sz w:val="22"/>
                <w:szCs w:val="22"/>
              </w:rPr>
              <w:t>182</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rPr>
            </w:pPr>
            <w:r>
              <w:rPr>
                <w:rFonts w:cs="Times New Roman" w:ascii="Times New Roman" w:hAnsi="Times New Roman"/>
              </w:rPr>
            </w:r>
          </w:p>
        </w:tc>
        <w:tc>
          <w:tcPr>
            <w:tcW w:w="1646"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2"/>
                <w:szCs w:val="22"/>
              </w:rPr>
            </w:pPr>
            <w:r>
              <w:rPr>
                <w:sz w:val="22"/>
                <w:szCs w:val="22"/>
              </w:rPr>
              <w:t>42</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37"/>
              <w:spacing w:lineRule="auto" w:line="240"/>
              <w:rPr>
                <w:sz w:val="22"/>
                <w:szCs w:val="22"/>
              </w:rPr>
            </w:pPr>
            <w:r>
              <w:rPr>
                <w:sz w:val="22"/>
                <w:szCs w:val="22"/>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uppressAutoHyphens w:val="false"/>
        <w:spacing w:lineRule="auto" w:line="240" w:before="0" w:after="0"/>
        <w:jc w:val="center"/>
        <w:rPr>
          <w:rFonts w:ascii="Times New Roman" w:hAnsi="Times New Roman" w:eastAsia="Calibri" w:cs="Times New Roman"/>
          <w:sz w:val="20"/>
          <w:szCs w:val="20"/>
          <w:lang w:eastAsia="en-US"/>
        </w:rPr>
      </w:pPr>
      <w:r>
        <w:rPr>
          <w:rFonts w:eastAsia="Calibri" w:cs="Times New Roman" w:ascii="Times New Roman" w:hAnsi="Times New Roman"/>
          <w:sz w:val="20"/>
          <w:szCs w:val="20"/>
          <w:lang w:eastAsia="en-US"/>
        </w:rPr>
        <w:t xml:space="preserve">Объем зоолого - энтомологического материала в Республике Мордовия  добытого </w:t>
      </w:r>
    </w:p>
    <w:p>
      <w:pPr>
        <w:pStyle w:val="Normal"/>
        <w:suppressAutoHyphens w:val="false"/>
        <w:spacing w:lineRule="auto" w:line="240" w:before="0" w:after="0"/>
        <w:jc w:val="center"/>
        <w:rPr>
          <w:rFonts w:ascii="Times New Roman" w:hAnsi="Times New Roman" w:eastAsia="Calibri" w:cs="Times New Roman"/>
          <w:sz w:val="20"/>
          <w:szCs w:val="20"/>
          <w:lang w:eastAsia="en-US"/>
        </w:rPr>
      </w:pPr>
      <w:r>
        <w:rPr>
          <w:rFonts w:eastAsia="Calibri" w:cs="Times New Roman" w:ascii="Times New Roman" w:hAnsi="Times New Roman"/>
          <w:sz w:val="20"/>
          <w:szCs w:val="20"/>
          <w:lang w:eastAsia="en-US"/>
        </w:rPr>
        <w:t>ФБУЗ «Центр гигиены и эпидемиологии в Республике Мордовия» с 1ноября 2024г. по 31 мая 2025г.</w:t>
      </w:r>
    </w:p>
    <w:tbl>
      <w:tblPr>
        <w:tblStyle w:val="1a"/>
        <w:tblW w:w="14992" w:type="dxa"/>
        <w:jc w:val="left"/>
        <w:tblInd w:w="0" w:type="dxa"/>
        <w:tblCellMar>
          <w:top w:w="0" w:type="dxa"/>
          <w:left w:w="5" w:type="dxa"/>
          <w:bottom w:w="0" w:type="dxa"/>
          <w:right w:w="5" w:type="dxa"/>
        </w:tblCellMar>
        <w:tblLook w:val="04a0" w:noVBand="1" w:noHBand="0" w:lastColumn="0" w:firstColumn="1" w:lastRow="0" w:firstRow="1"/>
      </w:tblPr>
      <w:tblGrid>
        <w:gridCol w:w="409"/>
        <w:gridCol w:w="1665"/>
        <w:gridCol w:w="585"/>
        <w:gridCol w:w="567"/>
        <w:gridCol w:w="426"/>
        <w:gridCol w:w="425"/>
        <w:gridCol w:w="425"/>
        <w:gridCol w:w="425"/>
        <w:gridCol w:w="567"/>
        <w:gridCol w:w="567"/>
        <w:gridCol w:w="709"/>
        <w:gridCol w:w="568"/>
        <w:gridCol w:w="424"/>
        <w:gridCol w:w="426"/>
        <w:gridCol w:w="424"/>
        <w:gridCol w:w="567"/>
        <w:gridCol w:w="568"/>
        <w:gridCol w:w="567"/>
        <w:gridCol w:w="709"/>
        <w:gridCol w:w="463"/>
        <w:gridCol w:w="671"/>
        <w:gridCol w:w="425"/>
        <w:gridCol w:w="567"/>
        <w:gridCol w:w="567"/>
        <w:gridCol w:w="709"/>
        <w:gridCol w:w="563"/>
      </w:tblGrid>
      <w:tr>
        <w:trPr>
          <w:trHeight w:val="211" w:hRule="atLeast"/>
        </w:trPr>
        <w:tc>
          <w:tcPr>
            <w:tcW w:w="409" w:type="dxa"/>
            <w:vMerge w:val="restart"/>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 xml:space="preserve">№ </w:t>
            </w:r>
            <w:r>
              <w:rPr>
                <w:rStyle w:val="AbsatzStandardschriftart"/>
                <w:rFonts w:eastAsia="Calibri" w:cs="Times New Roman" w:ascii="Times New Roman" w:hAnsi="Times New Roman"/>
                <w:sz w:val="18"/>
                <w:szCs w:val="18"/>
              </w:rPr>
              <w:t>пп</w:t>
            </w:r>
          </w:p>
        </w:tc>
        <w:tc>
          <w:tcPr>
            <w:tcW w:w="1665" w:type="dxa"/>
            <w:vMerge w:val="restart"/>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Муниципальные районы, городские округа субъекта РФ</w:t>
            </w:r>
          </w:p>
        </w:tc>
        <w:tc>
          <w:tcPr>
            <w:tcW w:w="2853" w:type="dxa"/>
            <w:gridSpan w:val="6"/>
            <w:tcBorders/>
          </w:tcPr>
          <w:p>
            <w:pPr>
              <w:pStyle w:val="ConsPlusNormal"/>
              <w:jc w:val="center"/>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Иксодовые клещи</w:t>
            </w:r>
          </w:p>
        </w:tc>
        <w:tc>
          <w:tcPr>
            <w:tcW w:w="3261" w:type="dxa"/>
            <w:gridSpan w:val="6"/>
            <w:tcBorders/>
          </w:tcPr>
          <w:p>
            <w:pPr>
              <w:pStyle w:val="ConsPlusNormal"/>
              <w:jc w:val="center"/>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Комары</w:t>
            </w:r>
          </w:p>
        </w:tc>
        <w:tc>
          <w:tcPr>
            <w:tcW w:w="3298" w:type="dxa"/>
            <w:gridSpan w:val="6"/>
            <w:tcBorders/>
          </w:tcPr>
          <w:p>
            <w:pPr>
              <w:pStyle w:val="ConsPlusNormal"/>
              <w:jc w:val="center"/>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Летучие мыши</w:t>
            </w:r>
          </w:p>
        </w:tc>
        <w:tc>
          <w:tcPr>
            <w:tcW w:w="3502" w:type="dxa"/>
            <w:gridSpan w:val="6"/>
            <w:tcBorders/>
          </w:tcPr>
          <w:p>
            <w:pPr>
              <w:pStyle w:val="ConsPlusNormal"/>
              <w:jc w:val="center"/>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Мелкие млекопитающие</w:t>
            </w:r>
          </w:p>
        </w:tc>
      </w:tr>
      <w:tr>
        <w:trPr>
          <w:trHeight w:val="144" w:hRule="atLeast"/>
        </w:trPr>
        <w:tc>
          <w:tcPr>
            <w:tcW w:w="409" w:type="dxa"/>
            <w:vMerge w:val="continue"/>
            <w:tcBorders/>
            <w:vAlign w:val="center"/>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1665" w:type="dxa"/>
            <w:vMerge w:val="continue"/>
            <w:tcBorders/>
            <w:vAlign w:val="center"/>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Отловлено экз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426"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Доставлено экз. в Вектор</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Отловлено экз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709"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568"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Доставлено экз</w:t>
            </w:r>
          </w:p>
        </w:tc>
        <w:tc>
          <w:tcPr>
            <w:tcW w:w="424"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426"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424"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Отловлено экз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568"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Доставлено экз</w:t>
            </w:r>
          </w:p>
        </w:tc>
        <w:tc>
          <w:tcPr>
            <w:tcW w:w="709"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463"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671"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Отловлено экз</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Доставлено экз</w:t>
            </w:r>
          </w:p>
        </w:tc>
        <w:tc>
          <w:tcPr>
            <w:tcW w:w="709"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ФБУЗ</w:t>
            </w:r>
          </w:p>
        </w:tc>
        <w:tc>
          <w:tcPr>
            <w:tcW w:w="563" w:type="dxa"/>
            <w:tcBorders/>
          </w:tcPr>
          <w:p>
            <w:pPr>
              <w:pStyle w:val="ConsPlusNormal"/>
              <w:rPr>
                <w:rStyle w:val="AbsatzStandardschriftart"/>
                <w:rFonts w:ascii="Times New Roman" w:hAnsi="Times New Roman" w:cs="Times New Roman"/>
                <w:sz w:val="18"/>
                <w:szCs w:val="18"/>
              </w:rPr>
            </w:pPr>
            <w:r>
              <w:rPr>
                <w:rStyle w:val="AbsatzStandardschriftart"/>
                <w:rFonts w:eastAsia="Calibri" w:cs="Times New Roman" w:ascii="Times New Roman" w:hAnsi="Times New Roman"/>
                <w:sz w:val="18"/>
                <w:szCs w:val="18"/>
              </w:rPr>
              <w:t>В том числе добытых ФКУЗ</w:t>
            </w:r>
          </w:p>
        </w:tc>
      </w:tr>
      <w:tr>
        <w:trPr>
          <w:trHeight w:val="196" w:hRule="atLeast"/>
        </w:trPr>
        <w:tc>
          <w:tcPr>
            <w:tcW w:w="409"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w:t>
            </w:r>
          </w:p>
        </w:tc>
        <w:tc>
          <w:tcPr>
            <w:tcW w:w="166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w:t>
            </w:r>
          </w:p>
        </w:tc>
        <w:tc>
          <w:tcPr>
            <w:tcW w:w="58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3</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4</w:t>
            </w:r>
          </w:p>
        </w:tc>
        <w:tc>
          <w:tcPr>
            <w:tcW w:w="426"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5</w:t>
            </w:r>
          </w:p>
        </w:tc>
        <w:tc>
          <w:tcPr>
            <w:tcW w:w="42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6</w:t>
            </w:r>
          </w:p>
        </w:tc>
        <w:tc>
          <w:tcPr>
            <w:tcW w:w="42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7</w:t>
            </w:r>
          </w:p>
        </w:tc>
        <w:tc>
          <w:tcPr>
            <w:tcW w:w="42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8</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9</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10</w:t>
            </w:r>
          </w:p>
        </w:tc>
        <w:tc>
          <w:tcPr>
            <w:tcW w:w="709"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11</w:t>
            </w:r>
          </w:p>
        </w:tc>
        <w:tc>
          <w:tcPr>
            <w:tcW w:w="568"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12</w:t>
            </w:r>
          </w:p>
        </w:tc>
        <w:tc>
          <w:tcPr>
            <w:tcW w:w="424"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13</w:t>
            </w:r>
          </w:p>
        </w:tc>
        <w:tc>
          <w:tcPr>
            <w:tcW w:w="426"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14</w:t>
            </w:r>
          </w:p>
        </w:tc>
        <w:tc>
          <w:tcPr>
            <w:tcW w:w="424"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15</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16</w:t>
            </w:r>
          </w:p>
        </w:tc>
        <w:tc>
          <w:tcPr>
            <w:tcW w:w="568"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17</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18</w:t>
            </w:r>
          </w:p>
        </w:tc>
        <w:tc>
          <w:tcPr>
            <w:tcW w:w="709"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19</w:t>
            </w:r>
          </w:p>
        </w:tc>
        <w:tc>
          <w:tcPr>
            <w:tcW w:w="463"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20</w:t>
            </w:r>
          </w:p>
        </w:tc>
        <w:tc>
          <w:tcPr>
            <w:tcW w:w="671"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21</w:t>
            </w:r>
          </w:p>
        </w:tc>
        <w:tc>
          <w:tcPr>
            <w:tcW w:w="425"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22</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23</w:t>
            </w:r>
          </w:p>
        </w:tc>
        <w:tc>
          <w:tcPr>
            <w:tcW w:w="567"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24</w:t>
            </w:r>
          </w:p>
        </w:tc>
        <w:tc>
          <w:tcPr>
            <w:tcW w:w="709"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25</w:t>
            </w:r>
          </w:p>
        </w:tc>
        <w:tc>
          <w:tcPr>
            <w:tcW w:w="563" w:type="dxa"/>
            <w:tcBorders/>
            <w:vAlign w:val="center"/>
          </w:tcPr>
          <w:p>
            <w:pPr>
              <w:pStyle w:val="ConsPlusNormal"/>
              <w:rPr>
                <w:rStyle w:val="AbsatzStandardschriftart"/>
                <w:rFonts w:ascii="Times New Roman" w:hAnsi="Times New Roman" w:cs="Times New Roman"/>
                <w:sz w:val="18"/>
                <w:szCs w:val="18"/>
                <w:lang w:val="en-US"/>
              </w:rPr>
            </w:pPr>
            <w:r>
              <w:rPr>
                <w:rStyle w:val="AbsatzStandardschriftart"/>
                <w:rFonts w:cs="Times New Roman" w:ascii="Times New Roman" w:hAnsi="Times New Roman"/>
                <w:sz w:val="18"/>
                <w:szCs w:val="18"/>
              </w:rPr>
              <w:t>26</w:t>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Ардатовский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28</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28</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10</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10</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278" w:hRule="atLeast"/>
        </w:trPr>
        <w:tc>
          <w:tcPr>
            <w:tcW w:w="409" w:type="dxa"/>
            <w:tcBorders/>
          </w:tcPr>
          <w:p>
            <w:pPr>
              <w:pStyle w:val="Style37"/>
              <w:spacing w:lineRule="auto" w:line="240"/>
              <w:rPr>
                <w:b w:val="false"/>
                <w:b w:val="false"/>
                <w:spacing w:val="-10"/>
                <w:sz w:val="20"/>
              </w:rPr>
            </w:pPr>
            <w:r>
              <w:rPr>
                <w:b w:val="false"/>
                <w:spacing w:val="-10"/>
                <w:sz w:val="20"/>
                <w:lang w:eastAsia="en-US"/>
              </w:rPr>
              <w:t>2</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Атюрьевский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35</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35</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425"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322" w:hRule="atLeast"/>
        </w:trPr>
        <w:tc>
          <w:tcPr>
            <w:tcW w:w="409" w:type="dxa"/>
            <w:tcBorders/>
          </w:tcPr>
          <w:p>
            <w:pPr>
              <w:pStyle w:val="Style37"/>
              <w:spacing w:lineRule="auto" w:line="240"/>
              <w:rPr>
                <w:b w:val="false"/>
                <w:b w:val="false"/>
                <w:spacing w:val="-10"/>
                <w:sz w:val="20"/>
              </w:rPr>
            </w:pPr>
            <w:r>
              <w:rPr>
                <w:b w:val="false"/>
                <w:spacing w:val="-10"/>
                <w:sz w:val="20"/>
                <w:lang w:eastAsia="en-US"/>
              </w:rPr>
              <w:t>3</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Атяшевский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51</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51</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280" w:hRule="atLeast"/>
        </w:trPr>
        <w:tc>
          <w:tcPr>
            <w:tcW w:w="409" w:type="dxa"/>
            <w:tcBorders/>
          </w:tcPr>
          <w:p>
            <w:pPr>
              <w:pStyle w:val="Style37"/>
              <w:spacing w:lineRule="auto" w:line="240"/>
              <w:rPr>
                <w:b w:val="false"/>
                <w:b w:val="false"/>
                <w:spacing w:val="-10"/>
                <w:sz w:val="20"/>
              </w:rPr>
            </w:pPr>
            <w:r>
              <w:rPr>
                <w:b w:val="false"/>
                <w:spacing w:val="-10"/>
                <w:sz w:val="20"/>
                <w:lang w:eastAsia="en-US"/>
              </w:rPr>
              <w:t>4</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Б.Березниковский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17</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17</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9</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9</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109" w:hRule="atLeast"/>
        </w:trPr>
        <w:tc>
          <w:tcPr>
            <w:tcW w:w="409" w:type="dxa"/>
            <w:tcBorders/>
          </w:tcPr>
          <w:p>
            <w:pPr>
              <w:pStyle w:val="Style37"/>
              <w:spacing w:lineRule="auto" w:line="240"/>
              <w:rPr>
                <w:b w:val="false"/>
                <w:b w:val="false"/>
                <w:spacing w:val="-10"/>
                <w:sz w:val="20"/>
              </w:rPr>
            </w:pPr>
            <w:r>
              <w:rPr>
                <w:b w:val="false"/>
                <w:spacing w:val="-10"/>
                <w:sz w:val="20"/>
                <w:lang w:eastAsia="en-US"/>
              </w:rPr>
              <w:t>5</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Б.Игнатовский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19</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19</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6</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6</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261" w:hRule="atLeast"/>
        </w:trPr>
        <w:tc>
          <w:tcPr>
            <w:tcW w:w="409" w:type="dxa"/>
            <w:tcBorders/>
          </w:tcPr>
          <w:p>
            <w:pPr>
              <w:pStyle w:val="Style37"/>
              <w:spacing w:lineRule="auto" w:line="240"/>
              <w:rPr>
                <w:b w:val="false"/>
                <w:b w:val="false"/>
                <w:spacing w:val="-10"/>
                <w:sz w:val="20"/>
              </w:rPr>
            </w:pPr>
            <w:r>
              <w:rPr>
                <w:b w:val="false"/>
                <w:spacing w:val="-10"/>
                <w:sz w:val="20"/>
                <w:lang w:eastAsia="en-US"/>
              </w:rPr>
              <w:t>6</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Дубенский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29</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29</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10</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10</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341" w:hRule="atLeast"/>
        </w:trPr>
        <w:tc>
          <w:tcPr>
            <w:tcW w:w="409" w:type="dxa"/>
            <w:tcBorders/>
          </w:tcPr>
          <w:p>
            <w:pPr>
              <w:pStyle w:val="Style37"/>
              <w:spacing w:lineRule="auto" w:line="240"/>
              <w:rPr>
                <w:b w:val="false"/>
                <w:b w:val="false"/>
                <w:spacing w:val="-10"/>
                <w:sz w:val="20"/>
              </w:rPr>
            </w:pPr>
            <w:r>
              <w:rPr>
                <w:b w:val="false"/>
                <w:spacing w:val="-10"/>
                <w:sz w:val="20"/>
                <w:lang w:eastAsia="en-US"/>
              </w:rPr>
              <w:t>7</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Ельниковский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306</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306</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11</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11</w:t>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4</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4</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279" w:hRule="atLeast"/>
        </w:trPr>
        <w:tc>
          <w:tcPr>
            <w:tcW w:w="409" w:type="dxa"/>
            <w:tcBorders/>
          </w:tcPr>
          <w:p>
            <w:pPr>
              <w:pStyle w:val="Style37"/>
              <w:spacing w:lineRule="auto" w:line="240"/>
              <w:rPr>
                <w:b w:val="false"/>
                <w:b w:val="false"/>
                <w:spacing w:val="-10"/>
                <w:sz w:val="20"/>
              </w:rPr>
            </w:pPr>
            <w:r>
              <w:rPr>
                <w:b w:val="false"/>
                <w:spacing w:val="-10"/>
                <w:sz w:val="20"/>
                <w:lang w:eastAsia="en-US"/>
              </w:rPr>
              <w:t>8</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Зубово-Полянский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123</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123</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16</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16</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9</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Инсарский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209</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209</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2</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2</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10</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Ичалковский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8</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8</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5</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5</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174" w:hRule="atLeast"/>
        </w:trPr>
        <w:tc>
          <w:tcPr>
            <w:tcW w:w="409" w:type="dxa"/>
            <w:tcBorders/>
          </w:tcPr>
          <w:p>
            <w:pPr>
              <w:pStyle w:val="Style37"/>
              <w:spacing w:lineRule="auto" w:line="240"/>
              <w:rPr>
                <w:b w:val="false"/>
                <w:b w:val="false"/>
                <w:spacing w:val="-10"/>
                <w:sz w:val="20"/>
              </w:rPr>
            </w:pPr>
            <w:r>
              <w:rPr>
                <w:b w:val="false"/>
                <w:spacing w:val="-10"/>
                <w:sz w:val="20"/>
                <w:lang w:eastAsia="en-US"/>
              </w:rPr>
              <w:t>11</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Кадошкинский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39</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39</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113" w:hRule="atLeast"/>
        </w:trPr>
        <w:tc>
          <w:tcPr>
            <w:tcW w:w="409" w:type="dxa"/>
            <w:tcBorders/>
          </w:tcPr>
          <w:p>
            <w:pPr>
              <w:pStyle w:val="Style37"/>
              <w:spacing w:lineRule="auto" w:line="240"/>
              <w:rPr>
                <w:b w:val="false"/>
                <w:b w:val="false"/>
                <w:spacing w:val="-10"/>
                <w:sz w:val="20"/>
              </w:rPr>
            </w:pPr>
            <w:r>
              <w:rPr>
                <w:b w:val="false"/>
                <w:spacing w:val="-10"/>
                <w:sz w:val="20"/>
                <w:lang w:eastAsia="en-US"/>
              </w:rPr>
              <w:t>12</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МО Ковылкино</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87</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87</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20</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20</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13</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Кочкуровский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158</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158</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62</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62</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20</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20</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205" w:hRule="atLeast"/>
        </w:trPr>
        <w:tc>
          <w:tcPr>
            <w:tcW w:w="409" w:type="dxa"/>
            <w:tcBorders/>
          </w:tcPr>
          <w:p>
            <w:pPr>
              <w:pStyle w:val="Style37"/>
              <w:spacing w:lineRule="auto" w:line="240"/>
              <w:rPr>
                <w:b w:val="false"/>
                <w:b w:val="false"/>
                <w:spacing w:val="-10"/>
                <w:sz w:val="20"/>
              </w:rPr>
            </w:pPr>
            <w:r>
              <w:rPr>
                <w:b w:val="false"/>
                <w:spacing w:val="-10"/>
                <w:sz w:val="20"/>
                <w:lang w:eastAsia="en-US"/>
              </w:rPr>
              <w:t>14</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Краснослободский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97</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97</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18</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18</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15</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Лямбирский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207</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207</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34</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34</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10</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10</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16</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Ромодановский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97</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97</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17</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МО Рузаевка</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64</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64</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30</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30</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3</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3</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18</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Ст.Шайговский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150</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150</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12</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12</w:t>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221</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221</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64</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64</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19</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Теньгушевский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140</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140</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425"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20</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Темниковский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272</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272</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28</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28</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21</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Торбеевский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62</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62</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15</w:t>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14</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4</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22</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Чамзинский</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118</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118</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33</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33</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11</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11</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70" w:hRule="atLeast"/>
        </w:trPr>
        <w:tc>
          <w:tcPr>
            <w:tcW w:w="409" w:type="dxa"/>
            <w:tcBorders/>
          </w:tcPr>
          <w:p>
            <w:pPr>
              <w:pStyle w:val="Style37"/>
              <w:spacing w:lineRule="auto" w:line="240"/>
              <w:rPr>
                <w:b w:val="false"/>
                <w:b w:val="false"/>
                <w:spacing w:val="-10"/>
                <w:sz w:val="20"/>
              </w:rPr>
            </w:pPr>
            <w:r>
              <w:rPr>
                <w:b w:val="false"/>
                <w:spacing w:val="-10"/>
                <w:sz w:val="20"/>
                <w:lang w:eastAsia="en-US"/>
              </w:rPr>
              <w:t>23</w:t>
            </w:r>
          </w:p>
        </w:tc>
        <w:tc>
          <w:tcPr>
            <w:tcW w:w="1665" w:type="dxa"/>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lang w:eastAsia="en-US"/>
              </w:rPr>
              <w:t>ГО Саранск</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2368</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2368</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520</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520</w:t>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245</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245</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8</w:t>
            </w:r>
          </w:p>
        </w:tc>
        <w:tc>
          <w:tcPr>
            <w:tcW w:w="709" w:type="dxa"/>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b/>
                <w:sz w:val="18"/>
                <w:szCs w:val="18"/>
              </w:rPr>
              <w:t>8</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r>
        <w:trPr>
          <w:trHeight w:val="60" w:hRule="atLeast"/>
        </w:trPr>
        <w:tc>
          <w:tcPr>
            <w:tcW w:w="2074" w:type="dxa"/>
            <w:gridSpan w:val="2"/>
            <w:tcBorders/>
          </w:tcPr>
          <w:p>
            <w:pPr>
              <w:pStyle w:val="ConsPlusNormal"/>
              <w:jc w:val="center"/>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Всего:</w:t>
            </w:r>
          </w:p>
        </w:tc>
        <w:tc>
          <w:tcPr>
            <w:tcW w:w="58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4685</w:t>
            </w:r>
          </w:p>
        </w:tc>
        <w:tc>
          <w:tcPr>
            <w:tcW w:w="567"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4685</w:t>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558</w:t>
            </w:r>
          </w:p>
        </w:tc>
        <w:tc>
          <w:tcPr>
            <w:tcW w:w="425" w:type="dxa"/>
            <w:tcBorders/>
          </w:tcPr>
          <w:p>
            <w:pPr>
              <w:pStyle w:val="ConsPlusNormal"/>
              <w:rPr>
                <w:rStyle w:val="AbsatzStandardschriftart"/>
                <w:rFonts w:ascii="Times New Roman" w:hAnsi="Times New Roman" w:cs="Times New Roman"/>
                <w:sz w:val="18"/>
                <w:szCs w:val="18"/>
              </w:rPr>
            </w:pPr>
            <w:r>
              <w:rPr>
                <w:rStyle w:val="AbsatzStandardschriftart"/>
                <w:rFonts w:cs="Times New Roman" w:ascii="Times New Roman" w:hAnsi="Times New Roman"/>
                <w:sz w:val="18"/>
                <w:szCs w:val="18"/>
              </w:rPr>
              <w:t>558</w:t>
            </w:r>
          </w:p>
        </w:tc>
        <w:tc>
          <w:tcPr>
            <w:tcW w:w="425"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6"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24"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567" w:type="dxa"/>
            <w:tcBorders/>
          </w:tcPr>
          <w:p>
            <w:pPr>
              <w:pStyle w:val="ConsPlusNormal"/>
              <w:jc w:val="center"/>
              <w:rPr>
                <w:rStyle w:val="AbsatzStandardschriftart"/>
                <w:rFonts w:ascii="Times New Roman" w:hAnsi="Times New Roman" w:cs="Times New Roman"/>
                <w:b/>
                <w:b/>
                <w:sz w:val="18"/>
                <w:szCs w:val="18"/>
              </w:rPr>
            </w:pPr>
            <w:r>
              <w:rPr>
                <w:rFonts w:cs="Times New Roman" w:ascii="Times New Roman" w:hAnsi="Times New Roman"/>
                <w:b/>
                <w:sz w:val="18"/>
                <w:szCs w:val="18"/>
              </w:rPr>
            </w:r>
          </w:p>
        </w:tc>
        <w:tc>
          <w:tcPr>
            <w:tcW w:w="568"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709"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4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671"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800</w:t>
            </w:r>
          </w:p>
        </w:tc>
        <w:tc>
          <w:tcPr>
            <w:tcW w:w="425"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800</w:t>
            </w:r>
          </w:p>
        </w:tc>
        <w:tc>
          <w:tcPr>
            <w:tcW w:w="567"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c>
          <w:tcPr>
            <w:tcW w:w="567" w:type="dxa"/>
            <w:tcBorders/>
          </w:tcPr>
          <w:p>
            <w:pPr>
              <w:pStyle w:val="ConsPlusNormal"/>
              <w:jc w:val="center"/>
              <w:rPr>
                <w:rStyle w:val="AbsatzStandardschriftart"/>
                <w:rFonts w:ascii="Times New Roman" w:hAnsi="Times New Roman" w:cs="Times New Roman"/>
                <w:b/>
                <w:b/>
                <w:sz w:val="18"/>
                <w:szCs w:val="18"/>
              </w:rPr>
            </w:pPr>
            <w:r>
              <w:rPr>
                <w:rStyle w:val="AbsatzStandardschriftart"/>
                <w:rFonts w:cs="Times New Roman" w:ascii="Times New Roman" w:hAnsi="Times New Roman"/>
                <w:b/>
                <w:sz w:val="18"/>
                <w:szCs w:val="18"/>
              </w:rPr>
              <w:t>154</w:t>
            </w:r>
          </w:p>
        </w:tc>
        <w:tc>
          <w:tcPr>
            <w:tcW w:w="709" w:type="dxa"/>
            <w:tcBorders/>
          </w:tcPr>
          <w:p>
            <w:pPr>
              <w:pStyle w:val="ConsPlusNormal"/>
              <w:jc w:val="center"/>
              <w:rPr>
                <w:rStyle w:val="AbsatzStandardschriftart"/>
                <w:rFonts w:ascii="Times New Roman" w:hAnsi="Times New Roman" w:cs="Times New Roman"/>
                <w:sz w:val="18"/>
                <w:szCs w:val="18"/>
              </w:rPr>
            </w:pPr>
            <w:r>
              <w:rPr>
                <w:rFonts w:cs="Times New Roman" w:ascii="Times New Roman" w:hAnsi="Times New Roman"/>
                <w:b/>
                <w:sz w:val="18"/>
                <w:szCs w:val="18"/>
              </w:rPr>
              <w:t>154</w:t>
            </w:r>
          </w:p>
        </w:tc>
        <w:tc>
          <w:tcPr>
            <w:tcW w:w="563" w:type="dxa"/>
            <w:tcBorders/>
          </w:tcPr>
          <w:p>
            <w:pPr>
              <w:pStyle w:val="ConsPlusNormal"/>
              <w:rPr>
                <w:rStyle w:val="AbsatzStandardschriftart"/>
                <w:rFonts w:ascii="Times New Roman" w:hAnsi="Times New Roman" w:cs="Times New Roman"/>
                <w:sz w:val="18"/>
                <w:szCs w:val="18"/>
              </w:rPr>
            </w:pPr>
            <w:r>
              <w:rPr>
                <w:rFonts w:cs="Times New Roman" w:ascii="Times New Roman" w:hAnsi="Times New Roman"/>
                <w:sz w:val="18"/>
                <w:szCs w:val="18"/>
              </w:rPr>
            </w:r>
          </w:p>
        </w:tc>
      </w:tr>
    </w:tbl>
    <w:p>
      <w:pPr>
        <w:pStyle w:val="Normal"/>
        <w:suppressAutoHyphens w:val="false"/>
        <w:spacing w:lineRule="auto" w:line="240"/>
        <w:rPr>
          <w:rFonts w:ascii="Times New Roman" w:hAnsi="Times New Roman" w:eastAsia="Calibri" w:cs="Times New Roman"/>
          <w:sz w:val="24"/>
          <w:szCs w:val="24"/>
          <w:lang w:val="en-US" w:eastAsia="en-US"/>
        </w:rPr>
      </w:pPr>
      <w:r>
        <w:rPr>
          <w:rFonts w:eastAsia="Calibri" w:cs="Times New Roman" w:ascii="Times New Roman" w:hAnsi="Times New Roman"/>
          <w:sz w:val="24"/>
          <w:szCs w:val="24"/>
          <w:lang w:val="en-US" w:eastAsia="en-US"/>
        </w:rPr>
      </w:r>
    </w:p>
    <w:p>
      <w:pPr>
        <w:pStyle w:val="Normal"/>
        <w:suppressAutoHyphens w:val="false"/>
        <w:spacing w:lineRule="auto" w:line="24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uppressAutoHyphens w:val="false"/>
        <w:spacing w:lineRule="auto" w:line="24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uppressAutoHyphens w:val="false"/>
        <w:spacing w:lineRule="auto" w:line="24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
        <w:suppressAutoHyphens w:val="false"/>
        <w:spacing w:lineRule="auto" w:line="24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Видовой состав иксодовых клещей, добытых ФБУЗ «Центр гигиены</w:t>
      </w:r>
      <w:r>
        <w:rPr>
          <w:rFonts w:eastAsia="Calibri" w:cs="Times New Roman"/>
          <w:sz w:val="24"/>
          <w:szCs w:val="24"/>
          <w:lang w:eastAsia="en-US"/>
        </w:rPr>
        <w:t xml:space="preserve"> </w:t>
      </w:r>
      <w:r>
        <w:rPr>
          <w:rFonts w:eastAsia="Calibri" w:cs="Times New Roman" w:ascii="Times New Roman" w:hAnsi="Times New Roman"/>
          <w:sz w:val="24"/>
          <w:szCs w:val="24"/>
          <w:lang w:eastAsia="en-US"/>
        </w:rPr>
        <w:t>и эпидемиологии в Республике Мордовия» с 1 ноября 2024г. по 31 мая 2025г» в том числе доставленных в ФБУН ГНЦ ВБ «Вектор».</w:t>
      </w:r>
    </w:p>
    <w:tbl>
      <w:tblPr>
        <w:tblStyle w:val="26"/>
        <w:tblW w:w="15417" w:type="dxa"/>
        <w:jc w:val="left"/>
        <w:tblInd w:w="0" w:type="dxa"/>
        <w:tblCellMar>
          <w:top w:w="0" w:type="dxa"/>
          <w:left w:w="108" w:type="dxa"/>
          <w:bottom w:w="0" w:type="dxa"/>
          <w:right w:w="108" w:type="dxa"/>
        </w:tblCellMar>
        <w:tblLook w:val="04a0" w:noVBand="1" w:noHBand="0" w:lastColumn="0" w:firstColumn="1" w:lastRow="0" w:firstRow="1"/>
      </w:tblPr>
      <w:tblGrid>
        <w:gridCol w:w="408"/>
        <w:gridCol w:w="1454"/>
        <w:gridCol w:w="1045"/>
        <w:gridCol w:w="1015"/>
        <w:gridCol w:w="1014"/>
        <w:gridCol w:w="977"/>
        <w:gridCol w:w="1015"/>
        <w:gridCol w:w="1013"/>
        <w:gridCol w:w="1048"/>
        <w:gridCol w:w="1015"/>
        <w:gridCol w:w="931"/>
        <w:gridCol w:w="1375"/>
        <w:gridCol w:w="1078"/>
        <w:gridCol w:w="1014"/>
        <w:gridCol w:w="1015"/>
      </w:tblGrid>
      <w:tr>
        <w:trPr>
          <w:trHeight w:val="1177" w:hRule="atLeast"/>
        </w:trPr>
        <w:tc>
          <w:tcPr>
            <w:tcW w:w="40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 xml:space="preserve">№ </w:t>
            </w:r>
            <w:r>
              <w:rPr>
                <w:rFonts w:eastAsia="Calibri" w:cs="Times New Roman" w:ascii="Times New Roman" w:hAnsi="Times New Roman"/>
                <w:sz w:val="18"/>
                <w:szCs w:val="18"/>
                <w:lang w:eastAsia="en-US"/>
              </w:rPr>
              <w:t>пп</w:t>
            </w:r>
          </w:p>
        </w:tc>
        <w:tc>
          <w:tcPr>
            <w:tcW w:w="1454"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 xml:space="preserve">Вид клещей </w:t>
            </w:r>
          </w:p>
        </w:tc>
        <w:tc>
          <w:tcPr>
            <w:tcW w:w="104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Отловлено экз.</w:t>
            </w:r>
          </w:p>
        </w:tc>
        <w:tc>
          <w:tcPr>
            <w:tcW w:w="101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w:t>
            </w:r>
          </w:p>
        </w:tc>
        <w:tc>
          <w:tcPr>
            <w:tcW w:w="1014"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w:t>
            </w:r>
          </w:p>
        </w:tc>
        <w:tc>
          <w:tcPr>
            <w:tcW w:w="977"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Из них на флаг/ из графы 3</w:t>
            </w:r>
          </w:p>
        </w:tc>
        <w:tc>
          <w:tcPr>
            <w:tcW w:w="101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 из графы 6</w:t>
            </w:r>
          </w:p>
        </w:tc>
        <w:tc>
          <w:tcPr>
            <w:tcW w:w="1013"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 из графы 6</w:t>
            </w:r>
          </w:p>
        </w:tc>
        <w:tc>
          <w:tcPr>
            <w:tcW w:w="104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Из них –с животных/ из графы 3</w:t>
            </w:r>
          </w:p>
        </w:tc>
        <w:tc>
          <w:tcPr>
            <w:tcW w:w="101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 из графы 9</w:t>
            </w:r>
          </w:p>
        </w:tc>
        <w:tc>
          <w:tcPr>
            <w:tcW w:w="931"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 из графы 9</w:t>
            </w:r>
          </w:p>
        </w:tc>
        <w:tc>
          <w:tcPr>
            <w:tcW w:w="137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Сформировано пулов клещей для исследования</w:t>
            </w:r>
          </w:p>
        </w:tc>
        <w:tc>
          <w:tcPr>
            <w:tcW w:w="107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Из них доставлено пулов в ФБУН ГНЦ ВБ «Вектор»</w:t>
            </w:r>
          </w:p>
        </w:tc>
        <w:tc>
          <w:tcPr>
            <w:tcW w:w="1014"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 из графы 13</w:t>
            </w:r>
          </w:p>
        </w:tc>
        <w:tc>
          <w:tcPr>
            <w:tcW w:w="101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 из графы 13</w:t>
            </w:r>
          </w:p>
        </w:tc>
      </w:tr>
      <w:tr>
        <w:trPr/>
        <w:tc>
          <w:tcPr>
            <w:tcW w:w="408" w:type="dxa"/>
            <w:tcBorders/>
          </w:tcPr>
          <w:p>
            <w:pPr>
              <w:pStyle w:val="Normal"/>
              <w:suppressAutoHyphens w:val="false"/>
              <w:spacing w:lineRule="auto" w:line="240" w:before="0" w:after="0"/>
              <w:ind w:left="720" w:hanging="0"/>
              <w:contextualSpacing/>
              <w:jc w:val="both"/>
              <w:rPr>
                <w:rFonts w:ascii="Times New Roman" w:hAnsi="Times New Roman"/>
                <w:sz w:val="18"/>
                <w:szCs w:val="18"/>
              </w:rPr>
            </w:pPr>
            <w:r>
              <w:rPr>
                <w:rFonts w:ascii="Times New Roman" w:hAnsi="Times New Roman"/>
                <w:sz w:val="18"/>
                <w:szCs w:val="18"/>
                <w:lang w:eastAsia="en-US"/>
              </w:rPr>
            </w:r>
          </w:p>
        </w:tc>
        <w:tc>
          <w:tcPr>
            <w:tcW w:w="1454"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2</w:t>
            </w:r>
          </w:p>
        </w:tc>
        <w:tc>
          <w:tcPr>
            <w:tcW w:w="104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3</w:t>
            </w:r>
          </w:p>
        </w:tc>
        <w:tc>
          <w:tcPr>
            <w:tcW w:w="101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4</w:t>
            </w:r>
          </w:p>
        </w:tc>
        <w:tc>
          <w:tcPr>
            <w:tcW w:w="1014"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5</w:t>
            </w:r>
          </w:p>
        </w:tc>
        <w:tc>
          <w:tcPr>
            <w:tcW w:w="977"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6</w:t>
            </w:r>
          </w:p>
        </w:tc>
        <w:tc>
          <w:tcPr>
            <w:tcW w:w="101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7</w:t>
            </w:r>
          </w:p>
        </w:tc>
        <w:tc>
          <w:tcPr>
            <w:tcW w:w="1013"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8</w:t>
            </w:r>
          </w:p>
        </w:tc>
        <w:tc>
          <w:tcPr>
            <w:tcW w:w="1048"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9</w:t>
            </w:r>
          </w:p>
        </w:tc>
        <w:tc>
          <w:tcPr>
            <w:tcW w:w="101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10</w:t>
            </w:r>
          </w:p>
        </w:tc>
        <w:tc>
          <w:tcPr>
            <w:tcW w:w="931"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11</w:t>
            </w:r>
          </w:p>
        </w:tc>
        <w:tc>
          <w:tcPr>
            <w:tcW w:w="137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12</w:t>
            </w:r>
          </w:p>
        </w:tc>
        <w:tc>
          <w:tcPr>
            <w:tcW w:w="1078"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13</w:t>
            </w:r>
          </w:p>
        </w:tc>
        <w:tc>
          <w:tcPr>
            <w:tcW w:w="1014"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14</w:t>
            </w:r>
          </w:p>
        </w:tc>
        <w:tc>
          <w:tcPr>
            <w:tcW w:w="1015" w:type="dxa"/>
            <w:tcBorders/>
          </w:tcPr>
          <w:p>
            <w:pPr>
              <w:pStyle w:val="Normal"/>
              <w:suppressAutoHyphens w:val="false"/>
              <w:spacing w:lineRule="auto" w:line="240" w:before="0" w:after="0"/>
              <w:jc w:val="both"/>
              <w:rPr>
                <w:rFonts w:ascii="Times New Roman" w:hAnsi="Times New Roman"/>
                <w:sz w:val="18"/>
                <w:szCs w:val="18"/>
              </w:rPr>
            </w:pPr>
            <w:r>
              <w:rPr>
                <w:rFonts w:eastAsia="Calibri" w:cs="Times New Roman" w:ascii="Times New Roman" w:hAnsi="Times New Roman"/>
                <w:sz w:val="18"/>
                <w:szCs w:val="18"/>
                <w:lang w:eastAsia="en-US"/>
              </w:rPr>
              <w:t>15</w:t>
            </w:r>
          </w:p>
        </w:tc>
      </w:tr>
      <w:tr>
        <w:trPr/>
        <w:tc>
          <w:tcPr>
            <w:tcW w:w="40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val="en-US" w:eastAsia="en-US"/>
              </w:rPr>
              <w:t>1</w:t>
            </w:r>
            <w:r>
              <w:rPr>
                <w:rFonts w:eastAsia="Calibri" w:cs="Times New Roman" w:ascii="Times New Roman" w:hAnsi="Times New Roman"/>
                <w:sz w:val="18"/>
                <w:szCs w:val="18"/>
                <w:lang w:eastAsia="en-US"/>
              </w:rPr>
              <w:t>.</w:t>
            </w:r>
          </w:p>
        </w:tc>
        <w:tc>
          <w:tcPr>
            <w:tcW w:w="1454"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Dermacetor reticulatus</w:t>
            </w:r>
          </w:p>
        </w:tc>
        <w:tc>
          <w:tcPr>
            <w:tcW w:w="1045" w:type="dxa"/>
            <w:tcBorders/>
          </w:tcPr>
          <w:p>
            <w:pPr>
              <w:pStyle w:val="Normal"/>
              <w:suppressAutoHyphens w:val="false"/>
              <w:spacing w:before="0" w:after="200"/>
              <w:rPr>
                <w:rFonts w:ascii="Times New Roman" w:hAnsi="Times New Roman" w:cs="Times New Roman"/>
                <w:sz w:val="18"/>
                <w:szCs w:val="18"/>
              </w:rPr>
            </w:pPr>
            <w:r>
              <w:rPr>
                <w:rFonts w:cs="Times New Roman" w:ascii="Times New Roman" w:hAnsi="Times New Roman"/>
                <w:sz w:val="18"/>
                <w:szCs w:val="18"/>
                <w:lang w:eastAsia="en-US"/>
              </w:rPr>
              <w:t>4363</w:t>
            </w:r>
          </w:p>
        </w:tc>
        <w:tc>
          <w:tcPr>
            <w:tcW w:w="1015" w:type="dxa"/>
            <w:tcBorders/>
          </w:tcPr>
          <w:p>
            <w:pPr>
              <w:pStyle w:val="Normal"/>
              <w:suppressAutoHyphens w:val="false"/>
              <w:spacing w:before="0" w:after="200"/>
              <w:rPr>
                <w:rFonts w:ascii="Times New Roman" w:hAnsi="Times New Roman" w:cs="Times New Roman"/>
                <w:sz w:val="18"/>
                <w:szCs w:val="18"/>
              </w:rPr>
            </w:pPr>
            <w:r>
              <w:rPr>
                <w:rFonts w:cs="Times New Roman" w:ascii="Times New Roman" w:hAnsi="Times New Roman"/>
                <w:sz w:val="18"/>
                <w:szCs w:val="18"/>
                <w:lang w:eastAsia="en-US"/>
              </w:rPr>
              <w:t>4363</w:t>
            </w:r>
          </w:p>
        </w:tc>
        <w:tc>
          <w:tcPr>
            <w:tcW w:w="1014" w:type="dxa"/>
            <w:tcBorders/>
          </w:tcPr>
          <w:p>
            <w:pPr>
              <w:pStyle w:val="Normal"/>
              <w:suppressAutoHyphens w:val="false"/>
              <w:spacing w:before="0" w:after="200"/>
              <w:rPr>
                <w:rFonts w:ascii="Times New Roman" w:hAnsi="Times New Roman" w:cs="Times New Roman"/>
                <w:sz w:val="18"/>
                <w:szCs w:val="18"/>
                <w:lang w:val="en-US"/>
              </w:rPr>
            </w:pPr>
            <w:r>
              <w:rPr>
                <w:rFonts w:cs="Times New Roman" w:ascii="Times New Roman" w:hAnsi="Times New Roman"/>
                <w:sz w:val="18"/>
                <w:szCs w:val="18"/>
                <w:lang w:val="en-US" w:eastAsia="en-US"/>
              </w:rPr>
            </w:r>
          </w:p>
        </w:tc>
        <w:tc>
          <w:tcPr>
            <w:tcW w:w="977" w:type="dxa"/>
            <w:tcBorders/>
          </w:tcPr>
          <w:p>
            <w:pPr>
              <w:pStyle w:val="Normal"/>
              <w:suppressAutoHyphens w:val="false"/>
              <w:spacing w:before="0" w:after="200"/>
              <w:rPr>
                <w:rFonts w:ascii="Times New Roman" w:hAnsi="Times New Roman" w:cs="Times New Roman"/>
                <w:sz w:val="18"/>
                <w:szCs w:val="18"/>
              </w:rPr>
            </w:pPr>
            <w:r>
              <w:rPr>
                <w:rFonts w:cs="Times New Roman" w:ascii="Times New Roman" w:hAnsi="Times New Roman"/>
                <w:sz w:val="18"/>
                <w:szCs w:val="18"/>
                <w:lang w:eastAsia="en-US"/>
              </w:rPr>
              <w:t>4363</w:t>
            </w:r>
          </w:p>
        </w:tc>
        <w:tc>
          <w:tcPr>
            <w:tcW w:w="1015" w:type="dxa"/>
            <w:tcBorders/>
          </w:tcPr>
          <w:p>
            <w:pPr>
              <w:pStyle w:val="Normal"/>
              <w:suppressAutoHyphens w:val="false"/>
              <w:spacing w:before="0" w:after="200"/>
              <w:rPr>
                <w:rFonts w:ascii="Times New Roman" w:hAnsi="Times New Roman" w:cs="Times New Roman"/>
                <w:sz w:val="18"/>
                <w:szCs w:val="18"/>
              </w:rPr>
            </w:pPr>
            <w:r>
              <w:rPr>
                <w:rFonts w:cs="Times New Roman" w:ascii="Times New Roman" w:hAnsi="Times New Roman"/>
                <w:sz w:val="18"/>
                <w:szCs w:val="18"/>
                <w:lang w:eastAsia="en-US"/>
              </w:rPr>
              <w:t>4363</w:t>
            </w:r>
          </w:p>
        </w:tc>
        <w:tc>
          <w:tcPr>
            <w:tcW w:w="1013" w:type="dxa"/>
            <w:tcBorders/>
          </w:tcPr>
          <w:p>
            <w:pPr>
              <w:pStyle w:val="Normal"/>
              <w:suppressAutoHyphens w:val="false"/>
              <w:spacing w:before="0" w:after="200"/>
              <w:rPr>
                <w:rFonts w:ascii="Times New Roman" w:hAnsi="Times New Roman"/>
                <w:sz w:val="18"/>
                <w:szCs w:val="18"/>
                <w:lang w:val="en-US"/>
              </w:rPr>
            </w:pPr>
            <w:r>
              <w:rPr>
                <w:rFonts w:ascii="Times New Roman" w:hAnsi="Times New Roman"/>
                <w:sz w:val="18"/>
                <w:szCs w:val="18"/>
                <w:lang w:val="en-US" w:eastAsia="en-US"/>
              </w:rPr>
            </w:r>
          </w:p>
        </w:tc>
        <w:tc>
          <w:tcPr>
            <w:tcW w:w="1048" w:type="dxa"/>
            <w:tcBorders/>
          </w:tcPr>
          <w:p>
            <w:pPr>
              <w:pStyle w:val="Normal"/>
              <w:suppressAutoHyphens w:val="false"/>
              <w:spacing w:before="0" w:after="200"/>
              <w:rPr>
                <w:rFonts w:ascii="Times New Roman" w:hAnsi="Times New Roman"/>
                <w:sz w:val="18"/>
                <w:szCs w:val="18"/>
                <w:lang w:val="en-US"/>
              </w:rPr>
            </w:pPr>
            <w:r>
              <w:rPr>
                <w:rFonts w:ascii="Times New Roman" w:hAnsi="Times New Roman"/>
                <w:sz w:val="18"/>
                <w:szCs w:val="18"/>
                <w:lang w:val="en-US" w:eastAsia="en-US"/>
              </w:rPr>
            </w:r>
          </w:p>
        </w:tc>
        <w:tc>
          <w:tcPr>
            <w:tcW w:w="1015" w:type="dxa"/>
            <w:tcBorders/>
          </w:tcPr>
          <w:p>
            <w:pPr>
              <w:pStyle w:val="Normal"/>
              <w:suppressAutoHyphens w:val="false"/>
              <w:spacing w:before="0" w:after="200"/>
              <w:rPr>
                <w:rFonts w:ascii="Times New Roman" w:hAnsi="Times New Roman"/>
                <w:sz w:val="18"/>
                <w:szCs w:val="18"/>
                <w:lang w:val="en-US"/>
              </w:rPr>
            </w:pPr>
            <w:r>
              <w:rPr>
                <w:rFonts w:ascii="Times New Roman" w:hAnsi="Times New Roman"/>
                <w:sz w:val="18"/>
                <w:szCs w:val="18"/>
                <w:lang w:val="en-US" w:eastAsia="en-US"/>
              </w:rPr>
            </w:r>
          </w:p>
        </w:tc>
        <w:tc>
          <w:tcPr>
            <w:tcW w:w="931" w:type="dxa"/>
            <w:tcBorders/>
          </w:tcPr>
          <w:p>
            <w:pPr>
              <w:pStyle w:val="Normal"/>
              <w:suppressAutoHyphens w:val="false"/>
              <w:spacing w:before="0" w:after="200"/>
              <w:rPr>
                <w:rFonts w:ascii="Times New Roman" w:hAnsi="Times New Roman"/>
                <w:sz w:val="18"/>
                <w:szCs w:val="18"/>
                <w:lang w:val="en-US"/>
              </w:rPr>
            </w:pPr>
            <w:r>
              <w:rPr>
                <w:rFonts w:ascii="Times New Roman" w:hAnsi="Times New Roman"/>
                <w:sz w:val="18"/>
                <w:szCs w:val="18"/>
                <w:lang w:val="en-US" w:eastAsia="en-US"/>
              </w:rPr>
            </w:r>
          </w:p>
        </w:tc>
        <w:tc>
          <w:tcPr>
            <w:tcW w:w="1375" w:type="dxa"/>
            <w:tcBorders/>
          </w:tcPr>
          <w:p>
            <w:pPr>
              <w:pStyle w:val="Normal"/>
              <w:suppressAutoHyphens w:val="false"/>
              <w:spacing w:before="0" w:after="200"/>
              <w:rPr>
                <w:rFonts w:ascii="Times New Roman" w:hAnsi="Times New Roman"/>
                <w:sz w:val="18"/>
                <w:szCs w:val="18"/>
              </w:rPr>
            </w:pPr>
            <w:r>
              <w:rPr>
                <w:rFonts w:ascii="Times New Roman" w:hAnsi="Times New Roman"/>
                <w:sz w:val="18"/>
                <w:szCs w:val="18"/>
                <w:lang w:eastAsia="en-US"/>
              </w:rPr>
              <w:t>464</w:t>
            </w:r>
          </w:p>
        </w:tc>
        <w:tc>
          <w:tcPr>
            <w:tcW w:w="1078" w:type="dxa"/>
            <w:tcBorders/>
          </w:tcPr>
          <w:p>
            <w:pPr>
              <w:pStyle w:val="Normal"/>
              <w:suppressAutoHyphens w:val="false"/>
              <w:spacing w:before="0" w:after="200"/>
              <w:rPr>
                <w:rFonts w:ascii="Times New Roman" w:hAnsi="Times New Roman"/>
                <w:sz w:val="18"/>
                <w:szCs w:val="18"/>
              </w:rPr>
            </w:pPr>
            <w:r>
              <w:rPr>
                <w:rFonts w:ascii="Times New Roman" w:hAnsi="Times New Roman"/>
                <w:sz w:val="18"/>
                <w:szCs w:val="18"/>
                <w:lang w:eastAsia="en-US"/>
              </w:rPr>
              <w:t>9</w:t>
            </w:r>
          </w:p>
        </w:tc>
        <w:tc>
          <w:tcPr>
            <w:tcW w:w="1014" w:type="dxa"/>
            <w:tcBorders/>
          </w:tcPr>
          <w:p>
            <w:pPr>
              <w:pStyle w:val="Normal"/>
              <w:suppressAutoHyphens w:val="false"/>
              <w:spacing w:before="0" w:after="200"/>
              <w:rPr>
                <w:rFonts w:ascii="Times New Roman" w:hAnsi="Times New Roman"/>
                <w:sz w:val="18"/>
                <w:szCs w:val="18"/>
              </w:rPr>
            </w:pPr>
            <w:r>
              <w:rPr>
                <w:rFonts w:ascii="Times New Roman" w:hAnsi="Times New Roman"/>
                <w:sz w:val="18"/>
                <w:szCs w:val="18"/>
                <w:lang w:eastAsia="en-US"/>
              </w:rPr>
              <w:t>9</w:t>
            </w:r>
          </w:p>
        </w:tc>
        <w:tc>
          <w:tcPr>
            <w:tcW w:w="1015" w:type="dxa"/>
            <w:tcBorders/>
          </w:tcPr>
          <w:p>
            <w:pPr>
              <w:pStyle w:val="Normal"/>
              <w:suppressAutoHyphens w:val="false"/>
              <w:spacing w:before="0" w:after="200"/>
              <w:rPr>
                <w:rFonts w:ascii="Times New Roman" w:hAnsi="Times New Roman"/>
                <w:sz w:val="18"/>
                <w:szCs w:val="18"/>
                <w:lang w:val="en-US"/>
              </w:rPr>
            </w:pPr>
            <w:r>
              <w:rPr>
                <w:rFonts w:ascii="Times New Roman" w:hAnsi="Times New Roman"/>
                <w:sz w:val="18"/>
                <w:szCs w:val="18"/>
                <w:lang w:val="en-US" w:eastAsia="en-US"/>
              </w:rPr>
            </w:r>
          </w:p>
        </w:tc>
      </w:tr>
      <w:tr>
        <w:trPr/>
        <w:tc>
          <w:tcPr>
            <w:tcW w:w="408" w:type="dxa"/>
            <w:tcBorders/>
          </w:tcPr>
          <w:p>
            <w:pPr>
              <w:pStyle w:val="Normal"/>
              <w:suppressAutoHyphens w:val="false"/>
              <w:spacing w:lineRule="auto" w:line="240" w:before="0" w:after="0"/>
              <w:rPr>
                <w:rFonts w:ascii="Times New Roman" w:hAnsi="Times New Roman"/>
                <w:sz w:val="18"/>
                <w:szCs w:val="18"/>
                <w:lang w:val="en-US"/>
              </w:rPr>
            </w:pPr>
            <w:r>
              <w:rPr>
                <w:rFonts w:eastAsia="Calibri" w:cs="Times New Roman" w:ascii="Times New Roman" w:hAnsi="Times New Roman"/>
                <w:sz w:val="18"/>
                <w:szCs w:val="18"/>
                <w:lang w:val="en-US" w:eastAsia="en-US"/>
              </w:rPr>
              <w:t>2</w:t>
            </w:r>
          </w:p>
        </w:tc>
        <w:tc>
          <w:tcPr>
            <w:tcW w:w="1454"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Ixodes persulcatus</w:t>
            </w:r>
          </w:p>
        </w:tc>
        <w:tc>
          <w:tcPr>
            <w:tcW w:w="104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318</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318</w:t>
            </w:r>
          </w:p>
        </w:tc>
        <w:tc>
          <w:tcPr>
            <w:tcW w:w="1014" w:type="dxa"/>
            <w:tcBorders/>
          </w:tcPr>
          <w:p>
            <w:pPr>
              <w:pStyle w:val="Normal"/>
              <w:suppressAutoHyphens w:val="false"/>
              <w:spacing w:lineRule="auto" w:line="240" w:before="0" w:after="0"/>
              <w:rPr>
                <w:rFonts w:ascii="Times New Roman" w:hAnsi="Times New Roman" w:cs="Times New Roman"/>
                <w:sz w:val="18"/>
                <w:szCs w:val="18"/>
                <w:lang w:val="en-US"/>
              </w:rPr>
            </w:pPr>
            <w:r>
              <w:rPr>
                <w:rFonts w:cs="Times New Roman" w:ascii="Times New Roman" w:hAnsi="Times New Roman"/>
                <w:sz w:val="18"/>
                <w:szCs w:val="18"/>
                <w:lang w:val="en-US" w:eastAsia="en-US"/>
              </w:rPr>
            </w:r>
          </w:p>
        </w:tc>
        <w:tc>
          <w:tcPr>
            <w:tcW w:w="977"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318</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318</w:t>
            </w:r>
          </w:p>
        </w:tc>
        <w:tc>
          <w:tcPr>
            <w:tcW w:w="1013"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48"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931"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375"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46</w:t>
            </w:r>
          </w:p>
        </w:tc>
        <w:tc>
          <w:tcPr>
            <w:tcW w:w="107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2</w:t>
            </w:r>
          </w:p>
        </w:tc>
        <w:tc>
          <w:tcPr>
            <w:tcW w:w="1014"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2</w:t>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r>
        <w:trPr/>
        <w:tc>
          <w:tcPr>
            <w:tcW w:w="408" w:type="dxa"/>
            <w:tcBorders/>
          </w:tcPr>
          <w:p>
            <w:pPr>
              <w:pStyle w:val="Normal"/>
              <w:suppressAutoHyphens w:val="false"/>
              <w:spacing w:lineRule="auto" w:line="240" w:before="0" w:after="0"/>
              <w:rPr>
                <w:rFonts w:ascii="Times New Roman" w:hAnsi="Times New Roman"/>
                <w:sz w:val="18"/>
                <w:szCs w:val="18"/>
                <w:lang w:val="en-US"/>
              </w:rPr>
            </w:pPr>
            <w:r>
              <w:rPr>
                <w:rFonts w:eastAsia="Calibri" w:cs="Times New Roman" w:ascii="Times New Roman" w:hAnsi="Times New Roman"/>
                <w:sz w:val="18"/>
                <w:szCs w:val="18"/>
                <w:lang w:val="en-US" w:eastAsia="en-US"/>
              </w:rPr>
              <w:t>3</w:t>
            </w:r>
          </w:p>
        </w:tc>
        <w:tc>
          <w:tcPr>
            <w:tcW w:w="1454"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Ixodes ricinus</w:t>
            </w:r>
          </w:p>
        </w:tc>
        <w:tc>
          <w:tcPr>
            <w:tcW w:w="104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w:t>
            </w:r>
          </w:p>
        </w:tc>
        <w:tc>
          <w:tcPr>
            <w:tcW w:w="1014" w:type="dxa"/>
            <w:tcBorders/>
          </w:tcPr>
          <w:p>
            <w:pPr>
              <w:pStyle w:val="Normal"/>
              <w:suppressAutoHyphens w:val="false"/>
              <w:spacing w:lineRule="auto" w:line="240" w:before="0" w:after="0"/>
              <w:rPr>
                <w:rFonts w:ascii="Times New Roman" w:hAnsi="Times New Roman" w:cs="Times New Roman"/>
                <w:sz w:val="18"/>
                <w:szCs w:val="18"/>
                <w:lang w:val="en-US"/>
              </w:rPr>
            </w:pPr>
            <w:r>
              <w:rPr>
                <w:rFonts w:cs="Times New Roman" w:ascii="Times New Roman" w:hAnsi="Times New Roman"/>
                <w:sz w:val="18"/>
                <w:szCs w:val="18"/>
                <w:lang w:val="en-US" w:eastAsia="en-US"/>
              </w:rPr>
            </w:r>
          </w:p>
        </w:tc>
        <w:tc>
          <w:tcPr>
            <w:tcW w:w="977"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w:t>
            </w:r>
          </w:p>
        </w:tc>
        <w:tc>
          <w:tcPr>
            <w:tcW w:w="1013"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48"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931"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375"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1</w:t>
            </w:r>
          </w:p>
        </w:tc>
        <w:tc>
          <w:tcPr>
            <w:tcW w:w="107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r>
          </w:p>
        </w:tc>
        <w:tc>
          <w:tcPr>
            <w:tcW w:w="1014"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r>
        <w:trPr/>
        <w:tc>
          <w:tcPr>
            <w:tcW w:w="1862" w:type="dxa"/>
            <w:gridSpan w:val="2"/>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 xml:space="preserve">Итого экз./пулов: </w:t>
            </w:r>
          </w:p>
        </w:tc>
        <w:tc>
          <w:tcPr>
            <w:tcW w:w="104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4685</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4685</w:t>
            </w:r>
          </w:p>
        </w:tc>
        <w:tc>
          <w:tcPr>
            <w:tcW w:w="1014" w:type="dxa"/>
            <w:tcBorders/>
          </w:tcPr>
          <w:p>
            <w:pPr>
              <w:pStyle w:val="Normal"/>
              <w:suppressAutoHyphens w:val="false"/>
              <w:spacing w:lineRule="auto" w:line="240" w:before="0" w:after="0"/>
              <w:rPr>
                <w:rFonts w:ascii="Times New Roman" w:hAnsi="Times New Roman" w:cs="Times New Roman"/>
                <w:sz w:val="18"/>
                <w:szCs w:val="18"/>
                <w:lang w:val="en-US"/>
              </w:rPr>
            </w:pPr>
            <w:r>
              <w:rPr>
                <w:rFonts w:cs="Times New Roman" w:ascii="Times New Roman" w:hAnsi="Times New Roman"/>
                <w:sz w:val="18"/>
                <w:szCs w:val="18"/>
                <w:lang w:val="en-US" w:eastAsia="en-US"/>
              </w:rPr>
            </w:r>
          </w:p>
        </w:tc>
        <w:tc>
          <w:tcPr>
            <w:tcW w:w="977"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4685</w:t>
            </w:r>
          </w:p>
        </w:tc>
        <w:tc>
          <w:tcPr>
            <w:tcW w:w="1015" w:type="dxa"/>
            <w:tcBorders/>
          </w:tcPr>
          <w:p>
            <w:pPr>
              <w:pStyle w:val="Normal"/>
              <w:suppressAutoHyphens w:val="false"/>
              <w:spacing w:lineRule="auto" w:line="240" w:before="0" w:after="0"/>
              <w:rPr>
                <w:rFonts w:ascii="Times New Roman" w:hAnsi="Times New Roman" w:cs="Times New Roman"/>
                <w:sz w:val="18"/>
                <w:szCs w:val="18"/>
              </w:rPr>
            </w:pPr>
            <w:r>
              <w:rPr>
                <w:rFonts w:cs="Times New Roman" w:ascii="Times New Roman" w:hAnsi="Times New Roman"/>
                <w:sz w:val="18"/>
                <w:szCs w:val="18"/>
                <w:lang w:eastAsia="en-US"/>
              </w:rPr>
              <w:t>4685</w:t>
            </w:r>
          </w:p>
        </w:tc>
        <w:tc>
          <w:tcPr>
            <w:tcW w:w="1013"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48"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931"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375"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511</w:t>
            </w:r>
          </w:p>
        </w:tc>
        <w:tc>
          <w:tcPr>
            <w:tcW w:w="107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11</w:t>
            </w:r>
          </w:p>
        </w:tc>
        <w:tc>
          <w:tcPr>
            <w:tcW w:w="1014"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11</w:t>
            </w:r>
          </w:p>
        </w:tc>
        <w:tc>
          <w:tcPr>
            <w:tcW w:w="101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bl>
    <w:p>
      <w:pPr>
        <w:pStyle w:val="Normal"/>
        <w:suppressAutoHyphens w:val="false"/>
        <w:spacing w:lineRule="auto" w:line="240"/>
        <w:rPr>
          <w:rFonts w:ascii="Times New Roman" w:hAnsi="Times New Roman" w:eastAsia="Calibri" w:cs="Times New Roman"/>
          <w:sz w:val="20"/>
          <w:szCs w:val="20"/>
          <w:lang w:eastAsia="en-US"/>
        </w:rPr>
      </w:pPr>
      <w:r>
        <w:rPr>
          <w:rFonts w:eastAsia="Calibri" w:cs="Times New Roman" w:ascii="Times New Roman" w:hAnsi="Times New Roman"/>
          <w:sz w:val="20"/>
          <w:szCs w:val="20"/>
          <w:lang w:eastAsia="en-US"/>
        </w:rPr>
      </w:r>
    </w:p>
    <w:p>
      <w:pPr>
        <w:pStyle w:val="Normal"/>
        <w:suppressAutoHyphens w:val="false"/>
        <w:spacing w:lineRule="auto" w:line="240"/>
        <w:rPr>
          <w:rFonts w:ascii="Times New Roman" w:hAnsi="Times New Roman" w:eastAsia="Calibri" w:cs="Times New Roman"/>
          <w:lang w:eastAsia="en-US"/>
        </w:rPr>
      </w:pPr>
      <w:r>
        <w:rPr>
          <w:rFonts w:eastAsia="Calibri" w:cs="Times New Roman" w:ascii="Times New Roman" w:hAnsi="Times New Roman"/>
          <w:lang w:eastAsia="en-US"/>
        </w:rPr>
        <w:t>Видовой состав комаров, добытых ФБУЗ «Центр гигиены и эпидемиологии в Республике Мордовия» с 1 ноября 2023г. по 31 мая 2024г» в том числе доставленных в ФБУН ГНЦ ВБ «Вектор».</w:t>
      </w:r>
    </w:p>
    <w:tbl>
      <w:tblPr>
        <w:tblStyle w:val="26"/>
        <w:tblW w:w="15417" w:type="dxa"/>
        <w:jc w:val="left"/>
        <w:tblInd w:w="0" w:type="dxa"/>
        <w:tblCellMar>
          <w:top w:w="0" w:type="dxa"/>
          <w:left w:w="108" w:type="dxa"/>
          <w:bottom w:w="0" w:type="dxa"/>
          <w:right w:w="108" w:type="dxa"/>
        </w:tblCellMar>
        <w:tblLook w:val="04a0" w:noVBand="1" w:noHBand="0" w:lastColumn="0" w:firstColumn="1" w:lastRow="0" w:firstRow="1"/>
      </w:tblPr>
      <w:tblGrid>
        <w:gridCol w:w="473"/>
        <w:gridCol w:w="1870"/>
        <w:gridCol w:w="1868"/>
        <w:gridCol w:w="1869"/>
        <w:gridCol w:w="1867"/>
        <w:gridCol w:w="1802"/>
        <w:gridCol w:w="1935"/>
        <w:gridCol w:w="1867"/>
        <w:gridCol w:w="1864"/>
      </w:tblGrid>
      <w:tr>
        <w:trPr/>
        <w:tc>
          <w:tcPr>
            <w:tcW w:w="473"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 xml:space="preserve">№ </w:t>
            </w:r>
            <w:r>
              <w:rPr>
                <w:rFonts w:eastAsia="Calibri" w:cs="Times New Roman" w:ascii="Times New Roman" w:hAnsi="Times New Roman"/>
                <w:sz w:val="18"/>
                <w:szCs w:val="18"/>
                <w:lang w:eastAsia="en-US"/>
              </w:rPr>
              <w:t>пп</w:t>
            </w:r>
          </w:p>
        </w:tc>
        <w:tc>
          <w:tcPr>
            <w:tcW w:w="1870"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 xml:space="preserve">Вид и/ или род комаров </w:t>
            </w:r>
          </w:p>
        </w:tc>
        <w:tc>
          <w:tcPr>
            <w:tcW w:w="186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Отловлено экз.</w:t>
            </w:r>
          </w:p>
        </w:tc>
        <w:tc>
          <w:tcPr>
            <w:tcW w:w="1869"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w:t>
            </w:r>
          </w:p>
        </w:tc>
        <w:tc>
          <w:tcPr>
            <w:tcW w:w="1867"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w:t>
            </w:r>
          </w:p>
        </w:tc>
        <w:tc>
          <w:tcPr>
            <w:tcW w:w="1802"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Сформировано пулов комаров для исследования</w:t>
            </w:r>
          </w:p>
        </w:tc>
        <w:tc>
          <w:tcPr>
            <w:tcW w:w="193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Из них доставлено пулов в ФБУН ГНЦ ВБ «Вектор»</w:t>
            </w:r>
          </w:p>
        </w:tc>
        <w:tc>
          <w:tcPr>
            <w:tcW w:w="1867"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ФБУЗ/ из графы 7</w:t>
            </w:r>
          </w:p>
        </w:tc>
        <w:tc>
          <w:tcPr>
            <w:tcW w:w="1864"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В том числе добытых ФКУЗ/ из графы 7</w:t>
            </w:r>
          </w:p>
        </w:tc>
      </w:tr>
      <w:tr>
        <w:trPr/>
        <w:tc>
          <w:tcPr>
            <w:tcW w:w="473"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1</w:t>
            </w:r>
          </w:p>
        </w:tc>
        <w:tc>
          <w:tcPr>
            <w:tcW w:w="1870"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2</w:t>
            </w:r>
          </w:p>
        </w:tc>
        <w:tc>
          <w:tcPr>
            <w:tcW w:w="1868"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3</w:t>
            </w:r>
          </w:p>
        </w:tc>
        <w:tc>
          <w:tcPr>
            <w:tcW w:w="1869"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4</w:t>
            </w:r>
          </w:p>
        </w:tc>
        <w:tc>
          <w:tcPr>
            <w:tcW w:w="1867"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5</w:t>
            </w:r>
          </w:p>
        </w:tc>
        <w:tc>
          <w:tcPr>
            <w:tcW w:w="1802"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6</w:t>
            </w:r>
          </w:p>
        </w:tc>
        <w:tc>
          <w:tcPr>
            <w:tcW w:w="1935"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7</w:t>
            </w:r>
          </w:p>
        </w:tc>
        <w:tc>
          <w:tcPr>
            <w:tcW w:w="1867"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8</w:t>
            </w:r>
          </w:p>
        </w:tc>
        <w:tc>
          <w:tcPr>
            <w:tcW w:w="1864"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9</w:t>
            </w:r>
          </w:p>
        </w:tc>
      </w:tr>
      <w:tr>
        <w:trPr/>
        <w:tc>
          <w:tcPr>
            <w:tcW w:w="473" w:type="dxa"/>
            <w:tcBorders/>
          </w:tcPr>
          <w:p>
            <w:pPr>
              <w:pStyle w:val="Normal"/>
              <w:suppressAutoHyphens w:val="false"/>
              <w:spacing w:lineRule="auto" w:line="240" w:before="0" w:after="0"/>
              <w:rPr>
                <w:rFonts w:ascii="Times New Roman" w:hAnsi="Times New Roman"/>
                <w:sz w:val="18"/>
                <w:szCs w:val="18"/>
              </w:rPr>
            </w:pPr>
            <w:r>
              <w:rPr>
                <w:rFonts w:eastAsia="Calibri" w:cs="Times New Roman" w:ascii="Times New Roman" w:hAnsi="Times New Roman"/>
                <w:sz w:val="18"/>
                <w:szCs w:val="18"/>
                <w:lang w:eastAsia="en-US"/>
              </w:rPr>
              <w:t>1.</w:t>
            </w:r>
          </w:p>
        </w:tc>
        <w:tc>
          <w:tcPr>
            <w:tcW w:w="1870"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 xml:space="preserve">Culex </w:t>
            </w:r>
          </w:p>
        </w:tc>
        <w:tc>
          <w:tcPr>
            <w:tcW w:w="186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30</w:t>
            </w:r>
          </w:p>
        </w:tc>
        <w:tc>
          <w:tcPr>
            <w:tcW w:w="1869"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30</w:t>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02"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1</w:t>
            </w:r>
          </w:p>
        </w:tc>
        <w:tc>
          <w:tcPr>
            <w:tcW w:w="193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4" w:type="dxa"/>
            <w:tcBorders/>
          </w:tcPr>
          <w:p>
            <w:pPr>
              <w:pStyle w:val="Normal"/>
              <w:suppressAutoHyphens w:val="false"/>
              <w:spacing w:lineRule="auto" w:line="240" w:before="0" w:after="0"/>
              <w:rPr>
                <w:rFonts w:ascii="Times New Roman" w:hAnsi="Times New Roman"/>
                <w:b/>
                <w:b/>
                <w:sz w:val="18"/>
                <w:szCs w:val="18"/>
                <w:lang w:val="en-US"/>
              </w:rPr>
            </w:pPr>
            <w:r>
              <w:rPr>
                <w:rFonts w:ascii="Times New Roman" w:hAnsi="Times New Roman"/>
                <w:b/>
                <w:sz w:val="18"/>
                <w:szCs w:val="18"/>
                <w:lang w:val="en-US" w:eastAsia="en-US"/>
              </w:rPr>
            </w:r>
          </w:p>
        </w:tc>
      </w:tr>
      <w:tr>
        <w:trPr/>
        <w:tc>
          <w:tcPr>
            <w:tcW w:w="473" w:type="dxa"/>
            <w:tcBorders/>
          </w:tcPr>
          <w:p>
            <w:pPr>
              <w:pStyle w:val="Normal"/>
              <w:suppressAutoHyphens w:val="false"/>
              <w:spacing w:lineRule="auto" w:line="240" w:before="0" w:after="0"/>
              <w:rPr>
                <w:rFonts w:ascii="Times New Roman" w:hAnsi="Times New Roman"/>
                <w:sz w:val="18"/>
                <w:szCs w:val="18"/>
                <w:lang w:val="en-US"/>
              </w:rPr>
            </w:pPr>
            <w:r>
              <w:rPr>
                <w:rFonts w:eastAsia="Calibri" w:cs="Times New Roman" w:ascii="Times New Roman" w:hAnsi="Times New Roman"/>
                <w:sz w:val="18"/>
                <w:szCs w:val="18"/>
                <w:lang w:val="en-US" w:eastAsia="en-US"/>
              </w:rPr>
              <w:t>2</w:t>
            </w:r>
          </w:p>
        </w:tc>
        <w:tc>
          <w:tcPr>
            <w:tcW w:w="1870"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Anopheles</w:t>
            </w:r>
          </w:p>
        </w:tc>
        <w:tc>
          <w:tcPr>
            <w:tcW w:w="186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360</w:t>
            </w:r>
          </w:p>
        </w:tc>
        <w:tc>
          <w:tcPr>
            <w:tcW w:w="1869"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360</w:t>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02"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14</w:t>
            </w:r>
          </w:p>
        </w:tc>
        <w:tc>
          <w:tcPr>
            <w:tcW w:w="193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4"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r>
        <w:trPr/>
        <w:tc>
          <w:tcPr>
            <w:tcW w:w="473" w:type="dxa"/>
            <w:tcBorders/>
          </w:tcPr>
          <w:p>
            <w:pPr>
              <w:pStyle w:val="Normal"/>
              <w:suppressAutoHyphens w:val="false"/>
              <w:spacing w:lineRule="auto" w:line="240" w:before="0" w:after="0"/>
              <w:rPr>
                <w:rFonts w:ascii="Times New Roman" w:hAnsi="Times New Roman"/>
                <w:sz w:val="18"/>
                <w:szCs w:val="18"/>
                <w:lang w:val="en-US"/>
              </w:rPr>
            </w:pPr>
            <w:r>
              <w:rPr>
                <w:rFonts w:eastAsia="Calibri" w:cs="Times New Roman" w:ascii="Times New Roman" w:hAnsi="Times New Roman"/>
                <w:sz w:val="18"/>
                <w:szCs w:val="18"/>
                <w:lang w:val="en-US" w:eastAsia="en-US"/>
              </w:rPr>
              <w:t>3</w:t>
            </w:r>
          </w:p>
        </w:tc>
        <w:tc>
          <w:tcPr>
            <w:tcW w:w="1870" w:type="dxa"/>
            <w:tcBorders/>
          </w:tcPr>
          <w:p>
            <w:pPr>
              <w:pStyle w:val="Normal"/>
              <w:suppressAutoHyphens w:val="false"/>
              <w:spacing w:lineRule="auto" w:line="240" w:before="0" w:after="0"/>
              <w:rPr>
                <w:rFonts w:ascii="Times New Roman" w:hAnsi="Times New Roman"/>
                <w:i/>
                <w:i/>
                <w:sz w:val="18"/>
                <w:szCs w:val="18"/>
                <w:lang w:val="en-US"/>
              </w:rPr>
            </w:pPr>
            <w:r>
              <w:rPr>
                <w:rFonts w:eastAsia="Calibri" w:cs="Times New Roman" w:ascii="Times New Roman" w:hAnsi="Times New Roman"/>
                <w:i/>
                <w:sz w:val="18"/>
                <w:szCs w:val="18"/>
                <w:lang w:val="en-US" w:eastAsia="en-US"/>
              </w:rPr>
              <w:t>Aedes</w:t>
            </w:r>
          </w:p>
        </w:tc>
        <w:tc>
          <w:tcPr>
            <w:tcW w:w="186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276</w:t>
            </w:r>
          </w:p>
        </w:tc>
        <w:tc>
          <w:tcPr>
            <w:tcW w:w="1869"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276</w:t>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02"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9</w:t>
            </w:r>
          </w:p>
        </w:tc>
        <w:tc>
          <w:tcPr>
            <w:tcW w:w="193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4"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r>
        <w:trPr/>
        <w:tc>
          <w:tcPr>
            <w:tcW w:w="2343" w:type="dxa"/>
            <w:gridSpan w:val="2"/>
            <w:tcBorders/>
          </w:tcPr>
          <w:p>
            <w:pPr>
              <w:pStyle w:val="Normal"/>
              <w:suppressAutoHyphens w:val="false"/>
              <w:spacing w:lineRule="auto" w:line="240" w:before="0" w:after="0"/>
              <w:rPr>
                <w:rFonts w:ascii="Times New Roman" w:hAnsi="Times New Roman"/>
                <w:sz w:val="18"/>
                <w:szCs w:val="18"/>
                <w:lang w:val="en-US"/>
              </w:rPr>
            </w:pPr>
            <w:r>
              <w:rPr>
                <w:rFonts w:eastAsia="Calibri" w:cs="Times New Roman" w:ascii="Times New Roman" w:hAnsi="Times New Roman"/>
                <w:sz w:val="18"/>
                <w:szCs w:val="18"/>
                <w:lang w:eastAsia="en-US"/>
              </w:rPr>
              <w:t>Итого экз./пулов:</w:t>
            </w:r>
          </w:p>
        </w:tc>
        <w:tc>
          <w:tcPr>
            <w:tcW w:w="1868"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666</w:t>
            </w:r>
          </w:p>
        </w:tc>
        <w:tc>
          <w:tcPr>
            <w:tcW w:w="1869"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666</w:t>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02" w:type="dxa"/>
            <w:tcBorders/>
          </w:tcPr>
          <w:p>
            <w:pPr>
              <w:pStyle w:val="Normal"/>
              <w:suppressAutoHyphens w:val="false"/>
              <w:spacing w:lineRule="auto" w:line="240" w:before="0" w:after="0"/>
              <w:rPr>
                <w:rFonts w:ascii="Times New Roman" w:hAnsi="Times New Roman"/>
                <w:sz w:val="18"/>
                <w:szCs w:val="18"/>
              </w:rPr>
            </w:pPr>
            <w:r>
              <w:rPr>
                <w:rFonts w:ascii="Times New Roman" w:hAnsi="Times New Roman"/>
                <w:sz w:val="18"/>
                <w:szCs w:val="18"/>
                <w:lang w:eastAsia="en-US"/>
              </w:rPr>
              <w:t>24</w:t>
            </w:r>
          </w:p>
        </w:tc>
        <w:tc>
          <w:tcPr>
            <w:tcW w:w="1935"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7"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c>
          <w:tcPr>
            <w:tcW w:w="1864" w:type="dxa"/>
            <w:tcBorders/>
          </w:tcPr>
          <w:p>
            <w:pPr>
              <w:pStyle w:val="Normal"/>
              <w:suppressAutoHyphens w:val="false"/>
              <w:spacing w:lineRule="auto" w:line="240" w:before="0" w:after="0"/>
              <w:rPr>
                <w:rFonts w:ascii="Times New Roman" w:hAnsi="Times New Roman"/>
                <w:sz w:val="18"/>
                <w:szCs w:val="18"/>
                <w:lang w:val="en-US"/>
              </w:rPr>
            </w:pPr>
            <w:r>
              <w:rPr>
                <w:rFonts w:ascii="Times New Roman" w:hAnsi="Times New Roman"/>
                <w:sz w:val="18"/>
                <w:szCs w:val="18"/>
                <w:lang w:val="en-US" w:eastAsia="en-US"/>
              </w:rPr>
            </w:r>
          </w:p>
        </w:tc>
      </w:tr>
    </w:tbl>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uppressAutoHyphens w:val="false"/>
        <w:rPr>
          <w:rFonts w:ascii="Times New Roman" w:hAnsi="Times New Roman" w:eastAsia="Calibri" w:cs="Times New Roman"/>
          <w:sz w:val="20"/>
          <w:szCs w:val="20"/>
          <w:lang w:eastAsia="en-US"/>
        </w:rPr>
      </w:pPr>
      <w:r>
        <w:rPr>
          <w:rFonts w:eastAsia="Calibri" w:cs="Times New Roman" w:ascii="Times New Roman" w:hAnsi="Times New Roman"/>
          <w:sz w:val="20"/>
          <w:szCs w:val="20"/>
          <w:lang w:eastAsia="en-US"/>
        </w:rPr>
        <w:t xml:space="preserve">Видовой состав мелких </w:t>
      </w:r>
      <w:r>
        <w:rPr>
          <w:rFonts w:eastAsia="Calibri" w:cs="Times New Roman" w:ascii="Times New Roman" w:hAnsi="Times New Roman"/>
          <w:b/>
          <w:sz w:val="20"/>
          <w:szCs w:val="20"/>
          <w:lang w:eastAsia="en-US"/>
        </w:rPr>
        <w:t>млекопитающих</w:t>
      </w:r>
      <w:r>
        <w:rPr>
          <w:rFonts w:eastAsia="Calibri" w:cs="Times New Roman" w:ascii="Times New Roman" w:hAnsi="Times New Roman"/>
          <w:sz w:val="20"/>
          <w:szCs w:val="20"/>
          <w:lang w:eastAsia="en-US"/>
        </w:rPr>
        <w:t>, добытых ФБУЗ «Центр гигиены и эпидемиологии в Республике Мордовия» с 1 ноября 2024г. по 31 мая 2025г» в том числе доставленных в ФБУН ГНЦ ВБ «Вектор».</w:t>
      </w:r>
    </w:p>
    <w:tbl>
      <w:tblPr>
        <w:tblStyle w:val="34"/>
        <w:tblW w:w="15462" w:type="dxa"/>
        <w:jc w:val="left"/>
        <w:tblInd w:w="0" w:type="dxa"/>
        <w:tblCellMar>
          <w:top w:w="0" w:type="dxa"/>
          <w:left w:w="108" w:type="dxa"/>
          <w:bottom w:w="0" w:type="dxa"/>
          <w:right w:w="108" w:type="dxa"/>
        </w:tblCellMar>
        <w:tblLook w:val="04a0" w:noVBand="1" w:noHBand="0" w:lastColumn="0" w:firstColumn="1" w:lastRow="0" w:firstRow="1"/>
      </w:tblPr>
      <w:tblGrid>
        <w:gridCol w:w="431"/>
        <w:gridCol w:w="1693"/>
        <w:gridCol w:w="1136"/>
        <w:gridCol w:w="978"/>
        <w:gridCol w:w="975"/>
        <w:gridCol w:w="1209"/>
        <w:gridCol w:w="603"/>
        <w:gridCol w:w="781"/>
        <w:gridCol w:w="806"/>
        <w:gridCol w:w="852"/>
        <w:gridCol w:w="895"/>
        <w:gridCol w:w="597"/>
        <w:gridCol w:w="604"/>
        <w:gridCol w:w="781"/>
        <w:gridCol w:w="1042"/>
        <w:gridCol w:w="801"/>
        <w:gridCol w:w="710"/>
        <w:gridCol w:w="564"/>
      </w:tblGrid>
      <w:tr>
        <w:trPr>
          <w:trHeight w:val="228" w:hRule="atLeast"/>
        </w:trPr>
        <w:tc>
          <w:tcPr>
            <w:tcW w:w="431"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 xml:space="preserve">№ </w:t>
            </w:r>
            <w:r>
              <w:rPr>
                <w:rFonts w:eastAsia="Calibri" w:cs="Times New Roman" w:ascii="Times New Roman" w:hAnsi="Times New Roman"/>
                <w:sz w:val="20"/>
                <w:szCs w:val="20"/>
                <w:lang w:eastAsia="en-US"/>
              </w:rPr>
              <w:t>пп</w:t>
            </w:r>
          </w:p>
        </w:tc>
        <w:tc>
          <w:tcPr>
            <w:tcW w:w="1693"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Вид млекопитающего</w:t>
            </w:r>
          </w:p>
        </w:tc>
        <w:tc>
          <w:tcPr>
            <w:tcW w:w="1136"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Отловлено экз.</w:t>
            </w:r>
          </w:p>
        </w:tc>
        <w:tc>
          <w:tcPr>
            <w:tcW w:w="978"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В том числе добытых ФБУЗ/ из графы 3</w:t>
            </w:r>
          </w:p>
        </w:tc>
        <w:tc>
          <w:tcPr>
            <w:tcW w:w="975"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В том числе добытых ФКУЗ/ из графы 3</w:t>
            </w:r>
          </w:p>
        </w:tc>
        <w:tc>
          <w:tcPr>
            <w:tcW w:w="1209" w:type="dxa"/>
            <w:vMerge w:val="restart"/>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Доставлено пулов в ФБУН ГНЦ ВБ «Вектор»</w:t>
            </w:r>
          </w:p>
        </w:tc>
        <w:tc>
          <w:tcPr>
            <w:tcW w:w="4534" w:type="dxa"/>
            <w:gridSpan w:val="6"/>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В том числе из ФБУЗ/ из графы 6/ проб</w:t>
            </w:r>
          </w:p>
        </w:tc>
        <w:tc>
          <w:tcPr>
            <w:tcW w:w="4502" w:type="dxa"/>
            <w:gridSpan w:val="6"/>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В том числе из ФКУЗ/ из графы 6/ проб</w:t>
            </w:r>
          </w:p>
        </w:tc>
      </w:tr>
      <w:tr>
        <w:trPr>
          <w:trHeight w:val="146" w:hRule="atLeast"/>
        </w:trPr>
        <w:tc>
          <w:tcPr>
            <w:tcW w:w="431"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1693"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1136"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978"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975"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1209" w:type="dxa"/>
            <w:vMerge w:val="continue"/>
            <w:tcBorders/>
            <w:vAlign w:val="center"/>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603"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мозг</w:t>
            </w:r>
          </w:p>
        </w:tc>
        <w:tc>
          <w:tcPr>
            <w:tcW w:w="78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легкие</w:t>
            </w:r>
          </w:p>
        </w:tc>
        <w:tc>
          <w:tcPr>
            <w:tcW w:w="806"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селезенка</w:t>
            </w:r>
          </w:p>
        </w:tc>
        <w:tc>
          <w:tcPr>
            <w:tcW w:w="852"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печень</w:t>
            </w:r>
          </w:p>
        </w:tc>
        <w:tc>
          <w:tcPr>
            <w:tcW w:w="895"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почка</w:t>
            </w:r>
          </w:p>
        </w:tc>
        <w:tc>
          <w:tcPr>
            <w:tcW w:w="597" w:type="dxa"/>
            <w:tcBorders/>
          </w:tcPr>
          <w:p>
            <w:pPr>
              <w:pStyle w:val="Normal"/>
              <w:suppressAutoHyphens w:val="false"/>
              <w:spacing w:lineRule="auto" w:line="240" w:before="0" w:after="0"/>
              <w:rPr>
                <w:rFonts w:ascii="Times New Roman" w:hAnsi="Times New Roman"/>
                <w:sz w:val="20"/>
                <w:szCs w:val="20"/>
                <w:vertAlign w:val="superscript"/>
              </w:rPr>
            </w:pPr>
            <w:r>
              <w:rPr>
                <w:rFonts w:eastAsia="Calibri" w:cs="Times New Roman" w:ascii="Times New Roman" w:hAnsi="Times New Roman"/>
                <w:sz w:val="20"/>
                <w:szCs w:val="20"/>
                <w:lang w:eastAsia="en-US"/>
              </w:rPr>
              <w:t>др.</w:t>
            </w:r>
            <w:r>
              <w:rPr>
                <w:rFonts w:eastAsia="Calibri" w:cs="Times New Roman" w:ascii="Times New Roman" w:hAnsi="Times New Roman"/>
                <w:sz w:val="20"/>
                <w:szCs w:val="20"/>
                <w:vertAlign w:val="superscript"/>
                <w:lang w:eastAsia="en-US"/>
              </w:rPr>
              <w:t>5*</w:t>
            </w:r>
          </w:p>
        </w:tc>
        <w:tc>
          <w:tcPr>
            <w:tcW w:w="604"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мозг</w:t>
            </w:r>
          </w:p>
        </w:tc>
        <w:tc>
          <w:tcPr>
            <w:tcW w:w="78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легкие</w:t>
            </w:r>
          </w:p>
        </w:tc>
        <w:tc>
          <w:tcPr>
            <w:tcW w:w="1042"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селезенка</w:t>
            </w:r>
          </w:p>
        </w:tc>
        <w:tc>
          <w:tcPr>
            <w:tcW w:w="80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печень</w:t>
            </w:r>
          </w:p>
        </w:tc>
        <w:tc>
          <w:tcPr>
            <w:tcW w:w="710"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почка</w:t>
            </w:r>
          </w:p>
        </w:tc>
        <w:tc>
          <w:tcPr>
            <w:tcW w:w="564"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др.5</w:t>
            </w:r>
          </w:p>
        </w:tc>
      </w:tr>
      <w:tr>
        <w:trPr>
          <w:trHeight w:val="228"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w:t>
            </w:r>
          </w:p>
        </w:tc>
        <w:tc>
          <w:tcPr>
            <w:tcW w:w="1693"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2</w:t>
            </w:r>
          </w:p>
        </w:tc>
        <w:tc>
          <w:tcPr>
            <w:tcW w:w="1136"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3</w:t>
            </w:r>
          </w:p>
        </w:tc>
        <w:tc>
          <w:tcPr>
            <w:tcW w:w="978"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4</w:t>
            </w:r>
          </w:p>
        </w:tc>
        <w:tc>
          <w:tcPr>
            <w:tcW w:w="975"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5</w:t>
            </w:r>
          </w:p>
        </w:tc>
        <w:tc>
          <w:tcPr>
            <w:tcW w:w="1209"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6</w:t>
            </w:r>
          </w:p>
        </w:tc>
        <w:tc>
          <w:tcPr>
            <w:tcW w:w="603"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7</w:t>
            </w:r>
          </w:p>
        </w:tc>
        <w:tc>
          <w:tcPr>
            <w:tcW w:w="78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8</w:t>
            </w:r>
          </w:p>
        </w:tc>
        <w:tc>
          <w:tcPr>
            <w:tcW w:w="806"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9</w:t>
            </w:r>
          </w:p>
        </w:tc>
        <w:tc>
          <w:tcPr>
            <w:tcW w:w="852"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10</w:t>
            </w:r>
          </w:p>
        </w:tc>
        <w:tc>
          <w:tcPr>
            <w:tcW w:w="895"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11</w:t>
            </w:r>
          </w:p>
        </w:tc>
        <w:tc>
          <w:tcPr>
            <w:tcW w:w="597"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12</w:t>
            </w:r>
          </w:p>
        </w:tc>
        <w:tc>
          <w:tcPr>
            <w:tcW w:w="604"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13</w:t>
            </w:r>
          </w:p>
        </w:tc>
        <w:tc>
          <w:tcPr>
            <w:tcW w:w="78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14</w:t>
            </w:r>
          </w:p>
        </w:tc>
        <w:tc>
          <w:tcPr>
            <w:tcW w:w="1042"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15</w:t>
            </w:r>
          </w:p>
        </w:tc>
        <w:tc>
          <w:tcPr>
            <w:tcW w:w="80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16</w:t>
            </w:r>
          </w:p>
        </w:tc>
        <w:tc>
          <w:tcPr>
            <w:tcW w:w="710"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17</w:t>
            </w:r>
          </w:p>
        </w:tc>
        <w:tc>
          <w:tcPr>
            <w:tcW w:w="564"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18</w:t>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1.</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Домовая мышь</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102</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102</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180</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80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2.</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Бурозубка обыкновенная</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50</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50</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90</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15</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15</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367"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3.</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Полевая мышь</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249</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249</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186</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31</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31</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31</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31</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31</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31</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4.</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Полевка серая</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202</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202</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360</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60</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60</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60</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60</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60</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60</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5.</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Хомяк обыкновенный</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6</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781" w:type="dxa"/>
            <w:tcBorders/>
          </w:tcPr>
          <w:p>
            <w:pPr>
              <w:pStyle w:val="Normal"/>
              <w:suppressAutoHyphens w:val="false"/>
              <w:spacing w:lineRule="auto" w:line="240" w:before="0" w:after="0"/>
              <w:rPr>
                <w:rFonts w:ascii="Times New Roman" w:hAnsi="Times New Roman" w:cs="Times New Roman"/>
                <w:b/>
                <w:b/>
                <w:sz w:val="18"/>
                <w:szCs w:val="18"/>
              </w:rPr>
            </w:pPr>
            <w:r>
              <w:rPr>
                <w:rFonts w:cs="Times New Roman" w:ascii="Times New Roman" w:hAnsi="Times New Roman"/>
                <w:b/>
                <w:sz w:val="18"/>
                <w:szCs w:val="18"/>
                <w:lang w:eastAsia="en-US"/>
              </w:rPr>
              <w:t>1</w:t>
            </w:r>
          </w:p>
        </w:tc>
        <w:tc>
          <w:tcPr>
            <w:tcW w:w="806" w:type="dxa"/>
            <w:tcBorders/>
          </w:tcPr>
          <w:p>
            <w:pPr>
              <w:pStyle w:val="Normal"/>
              <w:suppressAutoHyphens w:val="false"/>
              <w:spacing w:lineRule="auto" w:line="240" w:before="0" w:after="0"/>
              <w:rPr>
                <w:rFonts w:ascii="Times New Roman" w:hAnsi="Times New Roman" w:cs="Times New Roman"/>
                <w:b/>
                <w:b/>
                <w:sz w:val="18"/>
                <w:szCs w:val="18"/>
              </w:rPr>
            </w:pPr>
            <w:r>
              <w:rPr>
                <w:rFonts w:cs="Times New Roman" w:ascii="Times New Roman" w:hAnsi="Times New Roman"/>
                <w:b/>
                <w:sz w:val="18"/>
                <w:szCs w:val="18"/>
                <w:lang w:eastAsia="en-US"/>
              </w:rPr>
              <w:t>1</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6.</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Крыса серая</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52</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52</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72</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12</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12</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12</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12</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12</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12</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sz w:val="20"/>
                <w:szCs w:val="20"/>
              </w:rPr>
            </w:pPr>
            <w:r>
              <w:rPr>
                <w:rFonts w:eastAsia="Calibri" w:cs="Times New Roman" w:ascii="Times New Roman" w:hAnsi="Times New Roman"/>
                <w:sz w:val="20"/>
                <w:szCs w:val="20"/>
                <w:lang w:eastAsia="en-US"/>
              </w:rPr>
              <w:t>7.</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Лесная мышь</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25</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25</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30</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5</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5</w:t>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5</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eastAsia="Calibri" w:cs="Times New Roman"/>
                <w:sz w:val="20"/>
                <w:szCs w:val="20"/>
              </w:rPr>
            </w:pPr>
            <w:r>
              <w:rPr>
                <w:rFonts w:eastAsia="Calibri" w:cs="Times New Roman" w:ascii="Times New Roman" w:hAnsi="Times New Roman"/>
                <w:sz w:val="20"/>
                <w:szCs w:val="20"/>
                <w:lang w:eastAsia="en-US"/>
              </w:rPr>
              <w:t>8</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 xml:space="preserve">Полевка рыжая </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106</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106</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70" w:hRule="atLeast"/>
        </w:trPr>
        <w:tc>
          <w:tcPr>
            <w:tcW w:w="431" w:type="dxa"/>
            <w:tcBorders/>
          </w:tcPr>
          <w:p>
            <w:pPr>
              <w:pStyle w:val="Normal"/>
              <w:suppressAutoHyphens w:val="false"/>
              <w:spacing w:lineRule="auto" w:line="240" w:before="0" w:after="0"/>
              <w:rPr>
                <w:rFonts w:ascii="Times New Roman" w:hAnsi="Times New Roman" w:eastAsia="Calibri" w:cs="Times New Roman"/>
                <w:sz w:val="20"/>
                <w:szCs w:val="20"/>
              </w:rPr>
            </w:pPr>
            <w:r>
              <w:rPr>
                <w:rFonts w:eastAsia="Calibri" w:cs="Times New Roman" w:ascii="Times New Roman" w:hAnsi="Times New Roman"/>
                <w:sz w:val="20"/>
                <w:szCs w:val="20"/>
                <w:lang w:eastAsia="en-US"/>
              </w:rPr>
              <w:t>9</w:t>
            </w:r>
          </w:p>
        </w:tc>
        <w:tc>
          <w:tcPr>
            <w:tcW w:w="169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Желтогорлая мышь</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13</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13</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r>
          </w:p>
        </w:tc>
        <w:tc>
          <w:tcPr>
            <w:tcW w:w="85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042"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801"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10"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56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r>
      <w:tr>
        <w:trPr>
          <w:trHeight w:val="244" w:hRule="atLeast"/>
        </w:trPr>
        <w:tc>
          <w:tcPr>
            <w:tcW w:w="2124" w:type="dxa"/>
            <w:gridSpan w:val="2"/>
            <w:tcBorders/>
          </w:tcPr>
          <w:p>
            <w:pPr>
              <w:pStyle w:val="Normal"/>
              <w:suppressAutoHyphens w:val="false"/>
              <w:spacing w:lineRule="auto" w:line="240" w:before="0" w:after="0"/>
              <w:rPr>
                <w:rFonts w:ascii="Times New Roman" w:hAnsi="Times New Roman"/>
                <w:b/>
                <w:b/>
                <w:sz w:val="18"/>
                <w:szCs w:val="18"/>
              </w:rPr>
            </w:pPr>
            <w:r>
              <w:rPr>
                <w:rFonts w:eastAsia="Calibri" w:cs="Times New Roman" w:ascii="Times New Roman" w:hAnsi="Times New Roman"/>
                <w:b/>
                <w:sz w:val="18"/>
                <w:szCs w:val="18"/>
                <w:lang w:eastAsia="en-US"/>
              </w:rPr>
              <w:t>Итого экз./пулов: 154/924</w:t>
            </w:r>
          </w:p>
        </w:tc>
        <w:tc>
          <w:tcPr>
            <w:tcW w:w="1136"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800</w:t>
            </w:r>
          </w:p>
        </w:tc>
        <w:tc>
          <w:tcPr>
            <w:tcW w:w="978"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800</w:t>
            </w:r>
          </w:p>
        </w:tc>
        <w:tc>
          <w:tcPr>
            <w:tcW w:w="97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1209"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924</w:t>
            </w:r>
          </w:p>
        </w:tc>
        <w:tc>
          <w:tcPr>
            <w:tcW w:w="603"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154</w:t>
            </w:r>
          </w:p>
        </w:tc>
        <w:tc>
          <w:tcPr>
            <w:tcW w:w="781"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154</w:t>
            </w:r>
          </w:p>
        </w:tc>
        <w:tc>
          <w:tcPr>
            <w:tcW w:w="806" w:type="dxa"/>
            <w:tcBorders/>
          </w:tcPr>
          <w:p>
            <w:pPr>
              <w:pStyle w:val="Normal"/>
              <w:spacing w:before="0" w:after="200"/>
              <w:rPr>
                <w:rFonts w:ascii="Times New Roman" w:hAnsi="Times New Roman" w:cs="Times New Roman"/>
                <w:b/>
                <w:b/>
                <w:sz w:val="18"/>
                <w:szCs w:val="18"/>
              </w:rPr>
            </w:pPr>
            <w:r>
              <w:rPr>
                <w:rFonts w:cs="Times New Roman" w:ascii="Times New Roman" w:hAnsi="Times New Roman"/>
                <w:b/>
                <w:sz w:val="18"/>
                <w:szCs w:val="18"/>
                <w:lang w:eastAsia="en-US"/>
              </w:rPr>
              <w:t>154</w:t>
            </w:r>
          </w:p>
        </w:tc>
        <w:tc>
          <w:tcPr>
            <w:tcW w:w="852" w:type="dxa"/>
            <w:tcBorders/>
          </w:tcPr>
          <w:p>
            <w:pPr>
              <w:pStyle w:val="Normal"/>
              <w:spacing w:before="0" w:after="200"/>
              <w:rPr>
                <w:rFonts w:ascii="Times New Roman" w:hAnsi="Times New Roman" w:cs="Times New Roman"/>
              </w:rPr>
            </w:pPr>
            <w:r>
              <w:rPr>
                <w:rFonts w:ascii="Times New Roman" w:hAnsi="Times New Roman"/>
                <w:b/>
                <w:sz w:val="18"/>
                <w:szCs w:val="18"/>
                <w:lang w:eastAsia="en-US"/>
              </w:rPr>
              <w:t>154</w:t>
            </w:r>
          </w:p>
        </w:tc>
        <w:tc>
          <w:tcPr>
            <w:tcW w:w="895"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154</w:t>
            </w:r>
          </w:p>
        </w:tc>
        <w:tc>
          <w:tcPr>
            <w:tcW w:w="597"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t>154</w:t>
            </w:r>
          </w:p>
        </w:tc>
        <w:tc>
          <w:tcPr>
            <w:tcW w:w="604" w:type="dxa"/>
            <w:tcBorders/>
          </w:tcPr>
          <w:p>
            <w:pPr>
              <w:pStyle w:val="Normal"/>
              <w:suppressAutoHyphens w:val="false"/>
              <w:spacing w:lineRule="auto" w:line="240" w:before="0" w:after="0"/>
              <w:rPr>
                <w:rFonts w:ascii="Times New Roman" w:hAnsi="Times New Roman"/>
                <w:b/>
                <w:b/>
                <w:sz w:val="18"/>
                <w:szCs w:val="18"/>
              </w:rPr>
            </w:pPr>
            <w:r>
              <w:rPr>
                <w:rFonts w:ascii="Times New Roman" w:hAnsi="Times New Roman"/>
                <w:b/>
                <w:sz w:val="18"/>
                <w:szCs w:val="18"/>
                <w:lang w:eastAsia="en-US"/>
              </w:rPr>
            </w:r>
          </w:p>
        </w:tc>
        <w:tc>
          <w:tcPr>
            <w:tcW w:w="781" w:type="dxa"/>
            <w:tcBorders/>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1042" w:type="dxa"/>
            <w:tcBorders/>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801" w:type="dxa"/>
            <w:tcBorders/>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710" w:type="dxa"/>
            <w:tcBorders/>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c>
          <w:tcPr>
            <w:tcW w:w="564" w:type="dxa"/>
            <w:tcBorders/>
          </w:tcPr>
          <w:p>
            <w:pPr>
              <w:pStyle w:val="Normal"/>
              <w:suppressAutoHyphens w:val="false"/>
              <w:spacing w:lineRule="auto" w:line="240" w:before="0" w:after="0"/>
              <w:rPr>
                <w:rFonts w:ascii="Times New Roman" w:hAnsi="Times New Roman"/>
                <w:sz w:val="20"/>
                <w:szCs w:val="20"/>
              </w:rPr>
            </w:pPr>
            <w:r>
              <w:rPr>
                <w:rFonts w:ascii="Times New Roman" w:hAnsi="Times New Roman"/>
                <w:sz w:val="20"/>
                <w:szCs w:val="20"/>
                <w:lang w:eastAsia="en-US"/>
              </w:rPr>
            </w:r>
          </w:p>
        </w:tc>
      </w:tr>
    </w:tbl>
    <w:p>
      <w:pPr>
        <w:pStyle w:val="Normal"/>
        <w:spacing w:lineRule="auto" w:line="240" w:before="0" w:after="0"/>
        <w:rPr>
          <w:rFonts w:ascii="Times New Roman" w:hAnsi="Times New Roman" w:cs="Times New Roman"/>
          <w:i/>
          <w:i/>
          <w:sz w:val="20"/>
          <w:szCs w:val="20"/>
        </w:rPr>
      </w:pPr>
      <w:r>
        <w:rPr>
          <w:rFonts w:eastAsia="Calibri" w:cs="Times New Roman" w:ascii="Times New Roman" w:hAnsi="Times New Roman"/>
          <w:i/>
          <w:sz w:val="20"/>
          <w:szCs w:val="20"/>
          <w:lang w:eastAsia="en-US"/>
        </w:rPr>
        <w:t xml:space="preserve">Примечание: 5* - </w:t>
      </w:r>
      <w:r>
        <w:rPr>
          <w:rFonts w:cs="Times New Roman" w:ascii="Times New Roman" w:hAnsi="Times New Roman"/>
          <w:i/>
          <w:sz w:val="20"/>
          <w:szCs w:val="20"/>
        </w:rPr>
        <w:t>сердце</w:t>
      </w:r>
    </w:p>
    <w:p>
      <w:pPr>
        <w:pStyle w:val="Normal"/>
        <w:spacing w:lineRule="auto" w:line="240" w:before="0" w:after="0"/>
        <w:rPr>
          <w:rFonts w:ascii="Times New Roman" w:hAnsi="Times New Roman" w:cs="Times New Roman"/>
          <w:i/>
          <w:i/>
          <w:sz w:val="20"/>
          <w:szCs w:val="20"/>
        </w:rPr>
      </w:pPr>
      <w:r>
        <w:rPr>
          <w:rFonts w:cs="Times New Roman" w:ascii="Times New Roman" w:hAnsi="Times New Roman"/>
          <w:i/>
          <w:sz w:val="20"/>
          <w:szCs w:val="20"/>
        </w:rPr>
      </w:r>
    </w:p>
    <w:p>
      <w:pPr>
        <w:sectPr>
          <w:type w:val="nextPage"/>
          <w:pgSz w:orient="landscape" w:w="16838" w:h="11906"/>
          <w:pgMar w:left="720" w:right="720" w:header="0" w:top="720" w:footer="0" w:bottom="720" w:gutter="0"/>
          <w:pgNumType w:fmt="decimal"/>
          <w:formProt w:val="false"/>
          <w:textDirection w:val="lrTb"/>
          <w:docGrid w:type="default" w:linePitch="360" w:charSpace="4096"/>
        </w:sectPr>
        <w:pStyle w:val="Normal"/>
        <w:spacing w:lineRule="auto" w:line="240" w:before="0" w:after="0"/>
        <w:rPr>
          <w:rFonts w:ascii="Times New Roman" w:hAnsi="Times New Roman" w:cs="Times New Roman"/>
          <w:i/>
          <w:i/>
          <w:sz w:val="20"/>
          <w:szCs w:val="20"/>
        </w:rPr>
      </w:pPr>
      <w:r>
        <w:rPr>
          <w:rFonts w:cs="Times New Roman" w:ascii="Times New Roman" w:hAnsi="Times New Roman"/>
          <w:i/>
          <w:sz w:val="20"/>
          <w:szCs w:val="20"/>
        </w:rPr>
        <w:t>**</w:t>
      </w:r>
      <w:r>
        <w:rPr>
          <w:rFonts w:cs="Times New Roman" w:ascii="Times New Roman" w:hAnsi="Times New Roman"/>
          <w:color w:val="000000"/>
          <w:sz w:val="20"/>
          <w:szCs w:val="20"/>
        </w:rPr>
        <w:t xml:space="preserve"> </w:t>
      </w:r>
      <w:r>
        <w:rPr>
          <w:rFonts w:cs="Times New Roman" w:ascii="Times New Roman" w:hAnsi="Times New Roman"/>
          <w:i/>
          <w:color w:val="000000"/>
          <w:sz w:val="20"/>
          <w:szCs w:val="20"/>
        </w:rPr>
        <w:t>органы от 96 мелких млекопитающих 7 видов,576 пулов: мозг, легкие, селезенка, печень, почка, сердце.</w:t>
      </w:r>
    </w:p>
    <w:p>
      <w:pPr>
        <w:pStyle w:val="BodyTextIndent2"/>
        <w:spacing w:lineRule="auto" w:line="240" w:before="0" w:after="0"/>
        <w:jc w:val="right"/>
        <w:rPr>
          <w:sz w:val="22"/>
          <w:szCs w:val="22"/>
        </w:rPr>
      </w:pPr>
      <w:r>
        <w:rPr>
          <w:sz w:val="22"/>
          <w:szCs w:val="22"/>
        </w:rPr>
        <w:t>Таблица № 6.</w:t>
      </w:r>
    </w:p>
    <w:p>
      <w:pPr>
        <w:pStyle w:val="BodyTextIndent2"/>
        <w:spacing w:lineRule="auto" w:line="240" w:before="0" w:after="0"/>
        <w:jc w:val="center"/>
        <w:rPr>
          <w:b/>
          <w:b/>
          <w:sz w:val="22"/>
          <w:szCs w:val="22"/>
        </w:rPr>
      </w:pPr>
      <w:r>
        <w:rPr>
          <w:b/>
          <w:sz w:val="22"/>
          <w:szCs w:val="22"/>
        </w:rPr>
        <w:t xml:space="preserve">Бешенство среди животных с 1ноября 2024г по 31 мая 2025г. </w:t>
      </w:r>
    </w:p>
    <w:p>
      <w:pPr>
        <w:pStyle w:val="BodyTextIndent2"/>
        <w:spacing w:lineRule="auto" w:line="240" w:before="0" w:after="0"/>
        <w:jc w:val="center"/>
        <w:rPr>
          <w:b/>
          <w:b/>
          <w:sz w:val="22"/>
          <w:szCs w:val="22"/>
        </w:rPr>
      </w:pPr>
      <w:r>
        <w:rPr>
          <w:b/>
          <w:sz w:val="22"/>
          <w:szCs w:val="22"/>
        </w:rPr>
        <w:t>по Республике Мордовия.</w:t>
      </w:r>
    </w:p>
    <w:tbl>
      <w:tblPr>
        <w:tblpPr w:bottomFromText="0" w:horzAnchor="margin" w:leftFromText="180" w:rightFromText="180" w:tblpX="0" w:tblpXSpec="center" w:tblpY="149" w:topFromText="0" w:vertAnchor="text"/>
        <w:tblW w:w="10646" w:type="dxa"/>
        <w:jc w:val="center"/>
        <w:tblInd w:w="0" w:type="dxa"/>
        <w:tblCellMar>
          <w:top w:w="0" w:type="dxa"/>
          <w:left w:w="108" w:type="dxa"/>
          <w:bottom w:w="0" w:type="dxa"/>
          <w:right w:w="108" w:type="dxa"/>
        </w:tblCellMar>
        <w:tblLook w:val="0000" w:noVBand="0" w:noHBand="0" w:lastColumn="0" w:firstColumn="0" w:lastRow="0" w:firstRow="0"/>
      </w:tblPr>
      <w:tblGrid>
        <w:gridCol w:w="707"/>
        <w:gridCol w:w="1561"/>
        <w:gridCol w:w="425"/>
        <w:gridCol w:w="567"/>
        <w:gridCol w:w="425"/>
        <w:gridCol w:w="425"/>
        <w:gridCol w:w="567"/>
        <w:gridCol w:w="568"/>
        <w:gridCol w:w="566"/>
        <w:gridCol w:w="568"/>
        <w:gridCol w:w="566"/>
        <w:gridCol w:w="630"/>
        <w:gridCol w:w="520"/>
        <w:gridCol w:w="561"/>
        <w:gridCol w:w="680"/>
        <w:gridCol w:w="679"/>
        <w:gridCol w:w="631"/>
      </w:tblGrid>
      <w:tr>
        <w:trPr>
          <w:trHeight w:val="619" w:hRule="atLeast"/>
        </w:trPr>
        <w:tc>
          <w:tcPr>
            <w:tcW w:w="707"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w:t>
            </w:r>
          </w:p>
        </w:tc>
        <w:tc>
          <w:tcPr>
            <w:tcW w:w="1561" w:type="dxa"/>
            <w:vMerge w:val="restart"/>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Административный район</w:t>
            </w:r>
          </w:p>
        </w:tc>
        <w:tc>
          <w:tcPr>
            <w:tcW w:w="7068" w:type="dxa"/>
            <w:gridSpan w:val="13"/>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Вид животного</w:t>
            </w:r>
          </w:p>
        </w:tc>
        <w:tc>
          <w:tcPr>
            <w:tcW w:w="679" w:type="dxa"/>
            <w:vMerge w:val="restart"/>
            <w:tcBorders>
              <w:top w:val="single" w:sz="4" w:space="0" w:color="000000"/>
              <w:left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Итого</w:t>
            </w:r>
          </w:p>
        </w:tc>
        <w:tc>
          <w:tcPr>
            <w:tcW w:w="631" w:type="dxa"/>
            <w:vMerge w:val="restart"/>
            <w:tcBorders>
              <w:top w:val="single" w:sz="4" w:space="0" w:color="000000"/>
              <w:left w:val="single" w:sz="4" w:space="0" w:color="000000"/>
              <w:right w:val="single" w:sz="4" w:space="0" w:color="000000"/>
            </w:tcBorders>
          </w:tcPr>
          <w:p>
            <w:pPr>
              <w:pStyle w:val="Style37"/>
              <w:spacing w:lineRule="auto" w:line="240"/>
              <w:rPr>
                <w:b w:val="false"/>
                <w:b w:val="false"/>
                <w:spacing w:val="-20"/>
                <w:sz w:val="20"/>
              </w:rPr>
            </w:pPr>
            <w:r>
              <w:rPr>
                <w:b w:val="false"/>
                <w:spacing w:val="-20"/>
                <w:sz w:val="20"/>
              </w:rPr>
              <w:t xml:space="preserve">Итого за 7 мес.   </w:t>
            </w:r>
          </w:p>
        </w:tc>
      </w:tr>
      <w:tr>
        <w:trPr>
          <w:trHeight w:val="119" w:hRule="atLeast"/>
        </w:trPr>
        <w:tc>
          <w:tcPr>
            <w:tcW w:w="70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r>
          </w:p>
        </w:tc>
        <w:tc>
          <w:tcPr>
            <w:tcW w:w="1561"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Соба</w:t>
            </w:r>
          </w:p>
          <w:p>
            <w:pPr>
              <w:pStyle w:val="Style37"/>
              <w:spacing w:lineRule="auto" w:line="240"/>
              <w:rPr>
                <w:b w:val="false"/>
                <w:b w:val="false"/>
                <w:spacing w:val="-10"/>
                <w:sz w:val="20"/>
              </w:rPr>
            </w:pPr>
            <w:r>
              <w:rPr>
                <w:b w:val="false"/>
                <w:spacing w:val="-10"/>
                <w:sz w:val="20"/>
              </w:rPr>
              <w:t>ки</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Кош</w:t>
            </w:r>
          </w:p>
          <w:p>
            <w:pPr>
              <w:pStyle w:val="Style37"/>
              <w:spacing w:lineRule="auto" w:line="240"/>
              <w:rPr>
                <w:b w:val="false"/>
                <w:b w:val="false"/>
                <w:spacing w:val="-10"/>
                <w:sz w:val="20"/>
              </w:rPr>
            </w:pPr>
            <w:r>
              <w:rPr>
                <w:b w:val="false"/>
                <w:spacing w:val="-10"/>
                <w:sz w:val="20"/>
              </w:rPr>
              <w:t>ки</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КРС</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Сви</w:t>
            </w:r>
          </w:p>
          <w:p>
            <w:pPr>
              <w:pStyle w:val="Style37"/>
              <w:spacing w:lineRule="auto" w:line="240"/>
              <w:rPr>
                <w:b w:val="false"/>
                <w:b w:val="false"/>
                <w:spacing w:val="-10"/>
                <w:sz w:val="20"/>
              </w:rPr>
            </w:pPr>
            <w:r>
              <w:rPr>
                <w:b w:val="false"/>
                <w:spacing w:val="-10"/>
                <w:sz w:val="20"/>
              </w:rPr>
              <w:t>ньи</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Овцы</w:t>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Лиси-цы</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Куни-цы</w:t>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 xml:space="preserve">Козы </w:t>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Барсу</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 xml:space="preserve">ки </w:t>
            </w:r>
          </w:p>
        </w:tc>
        <w:tc>
          <w:tcPr>
            <w:tcW w:w="6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Еното</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t>видные собаки</w:t>
            </w:r>
          </w:p>
        </w:tc>
        <w:tc>
          <w:tcPr>
            <w:tcW w:w="520"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t>Бел</w:t>
            </w:r>
          </w:p>
          <w:p>
            <w:pPr>
              <w:pStyle w:val="Normal"/>
              <w:spacing w:before="0" w:after="0"/>
              <w:rPr>
                <w:rFonts w:ascii="Times New Roman" w:hAnsi="Times New Roman" w:cs="Times New Roman"/>
                <w:sz w:val="20"/>
                <w:szCs w:val="20"/>
              </w:rPr>
            </w:pPr>
            <w:r>
              <w:rPr>
                <w:rFonts w:cs="Times New Roman" w:ascii="Times New Roman" w:hAnsi="Times New Roman"/>
                <w:sz w:val="20"/>
                <w:szCs w:val="20"/>
              </w:rPr>
              <w:t xml:space="preserve">ка </w:t>
            </w:r>
          </w:p>
        </w:tc>
        <w:tc>
          <w:tcPr>
            <w:tcW w:w="561" w:type="dxa"/>
            <w:tcBorders>
              <w:top w:val="single" w:sz="4" w:space="0" w:color="000000"/>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t>Нор</w:t>
            </w:r>
          </w:p>
          <w:p>
            <w:pPr>
              <w:pStyle w:val="Normal"/>
              <w:spacing w:before="0" w:after="0"/>
              <w:rPr>
                <w:rFonts w:ascii="Times New Roman" w:hAnsi="Times New Roman" w:cs="Times New Roman"/>
                <w:sz w:val="20"/>
                <w:szCs w:val="20"/>
              </w:rPr>
            </w:pPr>
            <w:r>
              <w:rPr>
                <w:rFonts w:cs="Times New Roman" w:ascii="Times New Roman" w:hAnsi="Times New Roman"/>
                <w:sz w:val="20"/>
                <w:szCs w:val="20"/>
              </w:rPr>
              <w:t xml:space="preserve">ка </w:t>
            </w:r>
          </w:p>
        </w:tc>
        <w:tc>
          <w:tcPr>
            <w:tcW w:w="680" w:type="dxa"/>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t xml:space="preserve">Волк </w:t>
            </w:r>
          </w:p>
        </w:tc>
        <w:tc>
          <w:tcPr>
            <w:tcW w:w="679" w:type="dxa"/>
            <w:vMerge w:val="continue"/>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r>
          </w:p>
        </w:tc>
        <w:tc>
          <w:tcPr>
            <w:tcW w:w="631" w:type="dxa"/>
            <w:vMerge w:val="continue"/>
            <w:tcBorders>
              <w:left w:val="single" w:sz="4" w:space="0" w:color="000000"/>
              <w:bottom w:val="single" w:sz="4" w:space="0" w:color="000000"/>
              <w:right w:val="single" w:sz="4" w:space="0" w:color="000000"/>
            </w:tcBorders>
          </w:tcPr>
          <w:p>
            <w:pPr>
              <w:pStyle w:val="Normal"/>
              <w:spacing w:before="0" w:after="0"/>
              <w:rPr>
                <w:rFonts w:ascii="Times New Roman" w:hAnsi="Times New Roman" w:cs="Times New Roman"/>
                <w:sz w:val="20"/>
                <w:szCs w:val="20"/>
              </w:rPr>
            </w:pPr>
            <w:r>
              <w:rPr>
                <w:rFonts w:cs="Times New Roman" w:ascii="Times New Roman" w:hAnsi="Times New Roman"/>
                <w:sz w:val="20"/>
                <w:szCs w:val="20"/>
              </w:rPr>
            </w:r>
          </w:p>
        </w:tc>
      </w:tr>
      <w:tr>
        <w:trPr>
          <w:trHeight w:val="198"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1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-3-</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-4-</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-5-</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-6-</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-7-</w:t>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-8-</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-9-</w:t>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-10-</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-11-</w:t>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-12-</w:t>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-13-</w:t>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20"/>
                <w:sz w:val="20"/>
              </w:rPr>
            </w:pPr>
            <w:r>
              <w:rPr>
                <w:b w:val="false"/>
                <w:spacing w:val="-20"/>
                <w:sz w:val="20"/>
              </w:rPr>
              <w:t>-14-</w:t>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-15-</w:t>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20"/>
                <w:sz w:val="20"/>
              </w:rPr>
            </w:pPr>
            <w:r>
              <w:rPr>
                <w:b w:val="false"/>
                <w:spacing w:val="-20"/>
                <w:sz w:val="20"/>
              </w:rPr>
              <w:t>-16-</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20"/>
                <w:sz w:val="20"/>
              </w:rPr>
            </w:pPr>
            <w:r>
              <w:rPr>
                <w:b w:val="false"/>
                <w:spacing w:val="-20"/>
                <w:sz w:val="20"/>
              </w:rPr>
              <w:t>-17-</w:t>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Ардатовский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pacing w:val="-10"/>
                <w:sz w:val="20"/>
                <w:szCs w:val="20"/>
              </w:rPr>
            </w:pPr>
            <w:r>
              <w:rPr>
                <w:b/>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pacing w:val="-10"/>
                <w:sz w:val="20"/>
                <w:szCs w:val="20"/>
              </w:rPr>
            </w:pPr>
            <w:r>
              <w:rPr>
                <w:b/>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Атюрьевский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3</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Атяшевский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pacing w:val="-10"/>
                <w:sz w:val="20"/>
                <w:szCs w:val="20"/>
              </w:rPr>
            </w:pPr>
            <w:r>
              <w:rPr>
                <w:rFonts w:eastAsia="Times New Roman"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4</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Б.Березниковский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5</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Б.Игнатовский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6</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Дубенский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7</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Ельниковский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8</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Зубово-Полянский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9</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Инсарский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10</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Ичалковский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11</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Кадошкинский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12</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Ковылкино</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13</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Кочкуровский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14</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Краснослободский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15</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Лямбирский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t>1</w:t>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16</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Ромодановский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17</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Рузаевка</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18</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Ст.Шайговский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19</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Теньгушевский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20</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Темниковский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21</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Торбеевский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22</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Чамзинский</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12" w:hRule="atLeast"/>
        </w:trPr>
        <w:tc>
          <w:tcPr>
            <w:tcW w:w="70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23</w:t>
            </w:r>
          </w:p>
        </w:tc>
        <w:tc>
          <w:tcPr>
            <w:tcW w:w="156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ГО Саранск</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r>
      <w:tr>
        <w:trPr>
          <w:trHeight w:val="223" w:hRule="atLeast"/>
        </w:trPr>
        <w:tc>
          <w:tcPr>
            <w:tcW w:w="2268"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ind w:left="37" w:right="0" w:hanging="0"/>
              <w:rPr>
                <w:b w:val="false"/>
                <w:b w:val="false"/>
                <w:i/>
                <w:i/>
                <w:spacing w:val="-10"/>
                <w:sz w:val="20"/>
              </w:rPr>
            </w:pPr>
            <w:r>
              <w:rPr>
                <w:b w:val="false"/>
                <w:i/>
                <w:spacing w:val="-10"/>
                <w:sz w:val="20"/>
              </w:rPr>
              <w:t>Всего</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5</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pacing w:val="-10"/>
                <w:sz w:val="20"/>
                <w:szCs w:val="20"/>
              </w:rPr>
            </w:pPr>
            <w:r>
              <w:rPr>
                <w:rFonts w:eastAsia="Times New Roman" w:cs="Times New Roman" w:ascii="Times New Roman" w:hAnsi="Times New Roman"/>
                <w:spacing w:val="-10"/>
                <w:sz w:val="20"/>
                <w:szCs w:val="20"/>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pacing w:val="-10"/>
                <w:sz w:val="20"/>
                <w:szCs w:val="20"/>
              </w:rPr>
            </w:pPr>
            <w:r>
              <w:rPr>
                <w:rFonts w:cs="Times New Roman" w:ascii="Times New Roman" w:hAnsi="Times New Roman"/>
                <w:spacing w:val="-10"/>
                <w:sz w:val="20"/>
                <w:szCs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0"/>
                <w:sz w:val="20"/>
              </w:rPr>
            </w:pPr>
            <w:r>
              <w:rPr>
                <w:spacing w:val="-10"/>
                <w:sz w:val="20"/>
              </w:rPr>
              <w:t>10</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0"/>
                <w:sz w:val="20"/>
              </w:rPr>
            </w:pPr>
            <w:r>
              <w:rPr>
                <w:spacing w:val="-10"/>
                <w:sz w:val="20"/>
              </w:rPr>
              <w:t>10</w:t>
            </w:r>
          </w:p>
        </w:tc>
      </w:tr>
      <w:tr>
        <w:trPr>
          <w:trHeight w:val="427" w:hRule="atLeast"/>
        </w:trPr>
        <w:tc>
          <w:tcPr>
            <w:tcW w:w="2268" w:type="dxa"/>
            <w:gridSpan w:val="2"/>
            <w:tcBorders>
              <w:top w:val="single" w:sz="4" w:space="0" w:color="000000"/>
              <w:left w:val="single" w:sz="4" w:space="0" w:color="000000"/>
              <w:bottom w:val="single" w:sz="4" w:space="0" w:color="000000"/>
              <w:right w:val="single" w:sz="4" w:space="0" w:color="000000"/>
            </w:tcBorders>
          </w:tcPr>
          <w:p>
            <w:pPr>
              <w:pStyle w:val="Style37"/>
              <w:spacing w:lineRule="auto" w:line="240"/>
              <w:ind w:left="37" w:right="0" w:hanging="0"/>
              <w:rPr>
                <w:b w:val="false"/>
                <w:b w:val="false"/>
                <w:i/>
                <w:i/>
                <w:spacing w:val="-10"/>
                <w:sz w:val="20"/>
              </w:rPr>
            </w:pPr>
            <w:r>
              <w:rPr>
                <w:b w:val="false"/>
                <w:i/>
                <w:spacing w:val="-10"/>
                <w:sz w:val="20"/>
              </w:rPr>
              <w:t>Всего за 7 месяцев</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5</w:t>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7"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2</w:t>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8"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6"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3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2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561"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r>
          </w:p>
        </w:tc>
        <w:tc>
          <w:tcPr>
            <w:tcW w:w="680" w:type="dxa"/>
            <w:tcBorders>
              <w:top w:val="single" w:sz="4" w:space="0" w:color="000000"/>
              <w:left w:val="single" w:sz="4" w:space="0" w:color="000000"/>
              <w:bottom w:val="single" w:sz="4" w:space="0" w:color="000000"/>
              <w:right w:val="single" w:sz="4" w:space="0" w:color="000000"/>
            </w:tcBorders>
          </w:tcPr>
          <w:p>
            <w:pPr>
              <w:pStyle w:val="Style37"/>
              <w:spacing w:lineRule="auto" w:line="240"/>
              <w:rPr>
                <w:b w:val="false"/>
                <w:b w:val="false"/>
                <w:spacing w:val="-10"/>
                <w:sz w:val="20"/>
              </w:rPr>
            </w:pPr>
            <w:r>
              <w:rPr>
                <w:b w:val="false"/>
                <w:spacing w:val="-10"/>
                <w:sz w:val="20"/>
              </w:rPr>
              <w:t>1</w:t>
            </w:r>
          </w:p>
        </w:tc>
        <w:tc>
          <w:tcPr>
            <w:tcW w:w="679"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0"/>
                <w:sz w:val="20"/>
              </w:rPr>
            </w:pPr>
            <w:r>
              <w:rPr>
                <w:spacing w:val="-10"/>
                <w:sz w:val="20"/>
              </w:rPr>
              <w:t>10</w:t>
            </w:r>
          </w:p>
        </w:tc>
        <w:tc>
          <w:tcPr>
            <w:tcW w:w="631" w:type="dxa"/>
            <w:tcBorders>
              <w:top w:val="single" w:sz="4" w:space="0" w:color="000000"/>
              <w:left w:val="single" w:sz="4" w:space="0" w:color="000000"/>
              <w:bottom w:val="single" w:sz="4" w:space="0" w:color="000000"/>
              <w:right w:val="single" w:sz="4" w:space="0" w:color="000000"/>
            </w:tcBorders>
          </w:tcPr>
          <w:p>
            <w:pPr>
              <w:pStyle w:val="Style37"/>
              <w:spacing w:lineRule="auto" w:line="240"/>
              <w:rPr>
                <w:spacing w:val="-10"/>
                <w:sz w:val="20"/>
              </w:rPr>
            </w:pPr>
            <w:r>
              <w:rPr>
                <w:spacing w:val="-10"/>
                <w:sz w:val="20"/>
              </w:rPr>
              <w:t>10</w:t>
            </w:r>
          </w:p>
        </w:tc>
      </w:tr>
    </w:tbl>
    <w:p>
      <w:pPr>
        <w:pStyle w:val="Style32"/>
        <w:jc w:val="both"/>
        <w:rPr>
          <w:rFonts w:ascii="Times New Roman" w:hAnsi="Times New Roman" w:cs="Times New Roman"/>
        </w:rPr>
      </w:pPr>
      <w:r>
        <w:rPr/>
      </w:r>
    </w:p>
    <w:p>
      <w:pPr>
        <w:pStyle w:val="Style32"/>
        <w:ind w:left="-709" w:firstLine="709"/>
        <w:jc w:val="both"/>
        <w:rPr>
          <w:b w:val="false"/>
          <w:b w:val="false"/>
        </w:rPr>
      </w:pPr>
      <w:r>
        <w:rPr>
          <w:b w:val="false"/>
          <w:sz w:val="22"/>
          <w:szCs w:val="22"/>
        </w:rPr>
        <w:t xml:space="preserve"> </w:t>
      </w:r>
    </w:p>
    <w:p>
      <w:pPr>
        <w:pStyle w:val="Style32"/>
        <w:ind w:left="-709" w:firstLine="709"/>
        <w:jc w:val="both"/>
        <w:rPr>
          <w:b w:val="false"/>
          <w:b w:val="false"/>
        </w:rPr>
      </w:pPr>
      <w:r>
        <w:rPr>
          <w:b w:val="false"/>
        </w:rPr>
      </w:r>
    </w:p>
    <w:p>
      <w:pPr>
        <w:pStyle w:val="Normal"/>
        <w:spacing w:before="0" w:after="0"/>
        <w:ind w:right="283"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left="283" w:right="283" w:firstLine="708"/>
        <w:jc w:val="right"/>
        <w:rPr>
          <w:rFonts w:ascii="Times New Roman" w:hAnsi="Times New Roman" w:cs="Times New Roman"/>
          <w:sz w:val="24"/>
          <w:szCs w:val="24"/>
        </w:rPr>
      </w:pPr>
      <w:r>
        <w:rPr>
          <w:rFonts w:cs="Times New Roman" w:ascii="Times New Roman" w:hAnsi="Times New Roman"/>
          <w:sz w:val="24"/>
          <w:szCs w:val="24"/>
        </w:rPr>
        <w:t>Таблица 7.</w:t>
      </w:r>
    </w:p>
    <w:p>
      <w:pPr>
        <w:sectPr>
          <w:type w:val="nextPage"/>
          <w:pgSz w:w="11906" w:h="16838"/>
          <w:pgMar w:left="1701" w:right="849" w:header="0" w:top="1134" w:footer="0" w:bottom="1134" w:gutter="0"/>
          <w:pgNumType w:fmt="decimal"/>
          <w:formProt w:val="false"/>
          <w:textDirection w:val="lrTb"/>
          <w:docGrid w:type="default" w:linePitch="360" w:charSpace="4096"/>
        </w:sectPr>
        <w:pStyle w:val="Normal"/>
        <w:spacing w:before="0" w:after="0"/>
        <w:ind w:right="283" w:hanging="0"/>
        <w:jc w:val="center"/>
        <w:rPr>
          <w:rFonts w:ascii="Times New Roman" w:hAnsi="Times New Roman" w:cs="Times New Roman"/>
          <w:sz w:val="24"/>
          <w:szCs w:val="24"/>
        </w:rPr>
      </w:pPr>
      <w:r>
        <w:rPr>
          <w:rFonts w:cs="Times New Roman" w:ascii="Times New Roman" w:hAnsi="Times New Roman"/>
          <w:b/>
          <w:sz w:val="24"/>
          <w:szCs w:val="24"/>
        </w:rPr>
        <w:t xml:space="preserve">Динамика заболеваемости природно – очаговыми инфекционными болезнями в </w:t>
      </w:r>
      <w:r>
        <w:rPr>
          <w:rFonts w:cs="Times New Roman" w:ascii="Times New Roman" w:hAnsi="Times New Roman"/>
          <w:b/>
        </w:rPr>
        <w:t>Республике Мордовия за 7 месяцев 2024 - 2025гг.</w:t>
      </w:r>
    </w:p>
    <w:tbl>
      <w:tblPr>
        <w:tblW w:w="9679" w:type="dxa"/>
        <w:jc w:val="left"/>
        <w:tblInd w:w="-175" w:type="dxa"/>
        <w:tblCellMar>
          <w:top w:w="0" w:type="dxa"/>
          <w:left w:w="108" w:type="dxa"/>
          <w:bottom w:w="0" w:type="dxa"/>
          <w:right w:w="108" w:type="dxa"/>
        </w:tblCellMar>
        <w:tblLook w:val="0000" w:noVBand="0" w:noHBand="0" w:lastColumn="0" w:firstColumn="0" w:lastRow="0" w:firstRow="0"/>
      </w:tblPr>
      <w:tblGrid>
        <w:gridCol w:w="1959"/>
        <w:gridCol w:w="473"/>
        <w:gridCol w:w="2187"/>
        <w:gridCol w:w="548"/>
        <w:gridCol w:w="562"/>
        <w:gridCol w:w="536"/>
        <w:gridCol w:w="541"/>
        <w:gridCol w:w="421"/>
        <w:gridCol w:w="427"/>
        <w:gridCol w:w="535"/>
        <w:gridCol w:w="510"/>
        <w:gridCol w:w="979"/>
      </w:tblGrid>
      <w:tr>
        <w:trPr>
          <w:trHeight w:val="226" w:hRule="atLeast"/>
        </w:trPr>
        <w:tc>
          <w:tcPr>
            <w:tcW w:w="1959"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0"/>
              </w:rPr>
            </w:pPr>
            <w:r>
              <w:rPr>
                <w:rFonts w:eastAsia="Times New Roman" w:cs="Times New Roman" w:ascii="Times New Roman" w:hAnsi="Times New Roman"/>
                <w:caps/>
                <w:sz w:val="20"/>
                <w:szCs w:val="20"/>
              </w:rPr>
              <w:t>Н</w:t>
            </w:r>
            <w:r>
              <w:rPr>
                <w:rFonts w:eastAsia="Times New Roman" w:cs="Times New Roman" w:ascii="Times New Roman" w:hAnsi="Times New Roman"/>
                <w:sz w:val="20"/>
                <w:szCs w:val="20"/>
              </w:rPr>
              <w:t>озологическая форма по МКБ</w:t>
            </w:r>
          </w:p>
        </w:tc>
        <w:tc>
          <w:tcPr>
            <w:tcW w:w="2660" w:type="dxa"/>
            <w:gridSpan w:val="2"/>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Район</w:t>
            </w:r>
          </w:p>
        </w:tc>
        <w:tc>
          <w:tcPr>
            <w:tcW w:w="5059" w:type="dxa"/>
            <w:gridSpan w:val="9"/>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2024г.-2025г</w:t>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60"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Итого</w:t>
            </w:r>
          </w:p>
        </w:tc>
      </w:tr>
      <w:tr>
        <w:trPr>
          <w:trHeight w:val="180" w:hRule="atLeast"/>
        </w:trPr>
        <w:tc>
          <w:tcPr>
            <w:tcW w:w="1959"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лептоспироз</w:t>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Ардатовский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70"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Атюрьевский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70"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Атяшевский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Б.Березниковский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Б.Игнатовский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6</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Дубенский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7</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Ельниковский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8</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Зубово-Полянский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9</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Инсарский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10</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Ичалковский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Кадошкинский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Ковылкино</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Кочкуровский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14</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Краснослободский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15</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Лямбирский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16</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Ромодановский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17</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Рузаевка</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18</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Ст.Шайговский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19</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Теньгушевский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Темниковский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Торбеевский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70"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Чамзинский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ГО Саранск</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b/>
                <w:szCs w:val="20"/>
              </w:rPr>
            </w:pPr>
            <w:r>
              <w:rPr>
                <w:b/>
                <w:szCs w:val="20"/>
              </w:rPr>
            </w:r>
          </w:p>
        </w:tc>
      </w:tr>
      <w:tr>
        <w:trPr>
          <w:trHeight w:val="268"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60"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Итого:</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b/>
                <w:b/>
                <w:szCs w:val="20"/>
              </w:rPr>
            </w:pPr>
            <w:r>
              <w:rPr>
                <w:b/>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0</w:t>
            </w:r>
          </w:p>
        </w:tc>
      </w:tr>
      <w:tr>
        <w:trPr>
          <w:trHeight w:val="256" w:hRule="atLeast"/>
        </w:trPr>
        <w:tc>
          <w:tcPr>
            <w:tcW w:w="1959"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иерсиниоз</w:t>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Ардатовский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Атюрьевский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1</w:t>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1</w:t>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Атяшевский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Б.Березниковский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Б.Игнатовский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6</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Дубенский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7</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Ельниковский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8</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Зубово-Полянский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9</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Инсарский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6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10</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Ичалковский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Кадошкинский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Ковылкино</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Кочкуровский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14</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Краснослободский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15</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Лямбирский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16</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Ромодановский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17</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Рузаевка</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18</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Ст.Шайговский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19</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Теньгушевский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Темниковский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21</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Торбеевский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Чамзинский</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tc>
      </w:tr>
      <w:tr>
        <w:trPr>
          <w:trHeight w:val="145"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23</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ГО Саранск</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r>
      <w:tr>
        <w:trPr>
          <w:trHeight w:val="70" w:hRule="atLeast"/>
        </w:trPr>
        <w:tc>
          <w:tcPr>
            <w:tcW w:w="1959"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60"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Итого:</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t>1</w:t>
            </w:r>
          </w:p>
        </w:tc>
        <w:tc>
          <w:tcPr>
            <w:tcW w:w="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42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tc>
        <w:tc>
          <w:tcPr>
            <w:tcW w:w="5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51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sz w:val="20"/>
                <w:szCs w:val="20"/>
              </w:rPr>
            </w:pPr>
            <w:r>
              <w:rPr>
                <w:rFonts w:cs="Times New Roman" w:ascii="Times New Roman" w:hAnsi="Times New Roman"/>
                <w:b/>
                <w:sz w:val="20"/>
                <w:szCs w:val="20"/>
              </w:rPr>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1</w:t>
            </w:r>
          </w:p>
        </w:tc>
      </w:tr>
    </w:tbl>
    <w:p>
      <w:pPr>
        <w:pStyle w:val="BodyTextIndent2"/>
        <w:spacing w:lineRule="auto" w:line="240"/>
        <w:ind w:left="0" w:right="283" w:hanging="0"/>
        <w:rPr>
          <w:sz w:val="22"/>
          <w:szCs w:val="22"/>
        </w:rPr>
      </w:pPr>
      <w:r>
        <w:rPr>
          <w:sz w:val="22"/>
          <w:szCs w:val="22"/>
        </w:rPr>
      </w:r>
    </w:p>
    <w:p>
      <w:pPr>
        <w:pStyle w:val="BodyTextIndent2"/>
        <w:spacing w:lineRule="auto" w:line="240"/>
        <w:ind w:left="0" w:right="283" w:hanging="0"/>
        <w:rPr>
          <w:sz w:val="22"/>
          <w:szCs w:val="22"/>
        </w:rPr>
      </w:pPr>
      <w:r>
        <w:rPr>
          <w:sz w:val="22"/>
          <w:szCs w:val="22"/>
        </w:rPr>
      </w:r>
    </w:p>
    <w:p>
      <w:pPr>
        <w:pStyle w:val="BodyTextIndent2"/>
        <w:spacing w:lineRule="auto" w:line="240"/>
        <w:ind w:left="0" w:right="283" w:hanging="0"/>
        <w:rPr>
          <w:sz w:val="22"/>
          <w:szCs w:val="22"/>
        </w:rPr>
      </w:pPr>
      <w:r>
        <w:rPr>
          <w:sz w:val="22"/>
          <w:szCs w:val="22"/>
        </w:rPr>
      </w:r>
    </w:p>
    <w:p>
      <w:pPr>
        <w:pStyle w:val="BodyTextIndent2"/>
        <w:spacing w:lineRule="auto" w:line="240"/>
        <w:ind w:left="0" w:right="283" w:hanging="0"/>
        <w:rPr>
          <w:sz w:val="22"/>
          <w:szCs w:val="22"/>
        </w:rPr>
      </w:pPr>
      <w:r>
        <w:rPr>
          <w:sz w:val="22"/>
          <w:szCs w:val="22"/>
        </w:rPr>
      </w:r>
    </w:p>
    <w:p>
      <w:pPr>
        <w:pStyle w:val="BodyTextIndent2"/>
        <w:spacing w:lineRule="auto" w:line="240"/>
        <w:ind w:left="283" w:right="283" w:hanging="0"/>
        <w:jc w:val="right"/>
        <w:rPr>
          <w:sz w:val="22"/>
          <w:szCs w:val="22"/>
        </w:rPr>
      </w:pPr>
      <w:r>
        <w:rPr>
          <w:sz w:val="22"/>
          <w:szCs w:val="22"/>
        </w:rPr>
        <w:t>Таблица № 7</w:t>
      </w:r>
    </w:p>
    <w:tbl>
      <w:tblPr>
        <w:tblW w:w="9722" w:type="dxa"/>
        <w:jc w:val="left"/>
        <w:tblInd w:w="-175" w:type="dxa"/>
        <w:tblCellMar>
          <w:top w:w="0" w:type="dxa"/>
          <w:left w:w="108" w:type="dxa"/>
          <w:bottom w:w="0" w:type="dxa"/>
          <w:right w:w="108" w:type="dxa"/>
        </w:tblCellMar>
        <w:tblLook w:val="0000" w:noVBand="0" w:noHBand="0" w:lastColumn="0" w:firstColumn="0" w:lastRow="0" w:firstRow="0"/>
      </w:tblPr>
      <w:tblGrid>
        <w:gridCol w:w="1967"/>
        <w:gridCol w:w="474"/>
        <w:gridCol w:w="2200"/>
        <w:gridCol w:w="550"/>
        <w:gridCol w:w="563"/>
        <w:gridCol w:w="540"/>
        <w:gridCol w:w="542"/>
        <w:gridCol w:w="423"/>
        <w:gridCol w:w="430"/>
        <w:gridCol w:w="537"/>
        <w:gridCol w:w="515"/>
        <w:gridCol w:w="980"/>
      </w:tblGrid>
      <w:tr>
        <w:trPr>
          <w:trHeight w:val="227" w:hRule="atLeast"/>
        </w:trPr>
        <w:tc>
          <w:tcPr>
            <w:tcW w:w="1967"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Cs w:val="20"/>
              </w:rPr>
            </w:pPr>
            <w:r>
              <w:rPr>
                <w:rFonts w:eastAsia="Times New Roman" w:cs="Times New Roman" w:ascii="Times New Roman" w:hAnsi="Times New Roman"/>
                <w:caps/>
                <w:sz w:val="20"/>
                <w:szCs w:val="20"/>
              </w:rPr>
              <w:t>Н</w:t>
            </w:r>
            <w:r>
              <w:rPr>
                <w:rFonts w:eastAsia="Times New Roman" w:cs="Times New Roman" w:ascii="Times New Roman" w:hAnsi="Times New Roman"/>
                <w:sz w:val="20"/>
                <w:szCs w:val="20"/>
              </w:rPr>
              <w:t>озологическая форма по МКБ</w:t>
            </w:r>
          </w:p>
        </w:tc>
        <w:tc>
          <w:tcPr>
            <w:tcW w:w="2674" w:type="dxa"/>
            <w:gridSpan w:val="2"/>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Район</w:t>
            </w:r>
          </w:p>
        </w:tc>
        <w:tc>
          <w:tcPr>
            <w:tcW w:w="5080" w:type="dxa"/>
            <w:gridSpan w:val="9"/>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t>2024г.-2025г</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74" w:type="dxa"/>
            <w:gridSpan w:val="2"/>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2</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3</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4</w:t>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5</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Итого</w:t>
            </w:r>
          </w:p>
        </w:tc>
      </w:tr>
      <w:tr>
        <w:trPr>
          <w:trHeight w:val="314" w:hRule="atLeast"/>
        </w:trPr>
        <w:tc>
          <w:tcPr>
            <w:tcW w:w="1967"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ГЛПС</w:t>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Ардатовский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Атюрьевский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Атяшевский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Б.Березниковский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Б.Игнатовский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6</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Дубенский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7</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Ельниковский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8</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Зубово-Полянский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6</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9</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Инсарский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10</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Ичалковский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Кадошкинский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Ковылкино</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3</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Кочкуровский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14</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Краснослободский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15</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Лямбирский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16</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Ромодановский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17</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Рузаевка и ЖД</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18</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Ст.Шайговский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19</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Теньгушевский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Темниковский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Торбеевский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Чамзинский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ГО Саранск</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7</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4</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22</w:t>
            </w:r>
          </w:p>
        </w:tc>
      </w:tr>
      <w:tr>
        <w:trPr>
          <w:trHeight w:val="269"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74"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Итого:</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10</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12</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6</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7</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1</w:t>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6</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b/>
              </w:rPr>
            </w:pPr>
            <w:r>
              <w:rPr>
                <w:rFonts w:eastAsia="Times New Roman" w:cs="Times New Roman" w:ascii="Times New Roman" w:hAnsi="Times New Roman"/>
                <w:b/>
              </w:rPr>
              <w:t>44</w:t>
            </w:r>
          </w:p>
        </w:tc>
      </w:tr>
      <w:tr>
        <w:trPr>
          <w:trHeight w:val="242" w:hRule="atLeast"/>
        </w:trPr>
        <w:tc>
          <w:tcPr>
            <w:tcW w:w="1967"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ИКБ</w:t>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Ардатовский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Атюрьевский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Атяшевский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4</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Б.Березниковский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5</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Б.Игнатовский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6</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Дубенский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7</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Ельниковский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8</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Зубово-Полянский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9</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Инсарский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66"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10</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Ичалковский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Кадошкинский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Ковылкино</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Кочкуровский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14</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Краснослободский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t>1</w:t>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15</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Лямбирский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16</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Ромодановский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17</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МО Рузаевка</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18</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Ст.Шайговский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19</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Теньгушевский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20</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Темниковский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21</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Торбеевский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22</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Чамзинский</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rPr>
            </w:pPr>
            <w:r>
              <w:rPr>
                <w:rFonts w:cs="Times New Roman" w:ascii="Times New Roman" w:hAnsi="Times New Roman"/>
              </w:rPr>
            </w:r>
          </w:p>
        </w:tc>
      </w:tr>
      <w:tr>
        <w:trPr>
          <w:trHeight w:val="145"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47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23</w:t>
            </w:r>
          </w:p>
        </w:tc>
        <w:tc>
          <w:tcPr>
            <w:tcW w:w="220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sz w:val="20"/>
                <w:szCs w:val="20"/>
              </w:rPr>
            </w:pPr>
            <w:r>
              <w:rPr>
                <w:rFonts w:eastAsia="Times New Roman" w:cs="Times New Roman" w:ascii="Times New Roman" w:hAnsi="Times New Roman"/>
                <w:sz w:val="20"/>
                <w:szCs w:val="20"/>
              </w:rPr>
              <w:t>ГО Саранск</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rPr>
            </w:pPr>
            <w:r>
              <w:rPr>
                <w:rFonts w:eastAsia="Times New Roman" w:cs="Times New Roman" w:ascii="Times New Roman" w:hAnsi="Times New Roman"/>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rPr>
            </w:pPr>
            <w:r>
              <w:rPr>
                <w:rFonts w:eastAsia="Times New Roman" w:cs="Times New Roman" w:ascii="Times New Roman" w:hAnsi="Times New Roman"/>
              </w:rPr>
              <w:t>7</w:t>
            </w:r>
          </w:p>
        </w:tc>
      </w:tr>
      <w:tr>
        <w:trPr>
          <w:trHeight w:val="70" w:hRule="atLeast"/>
        </w:trPr>
        <w:tc>
          <w:tcPr>
            <w:tcW w:w="1967" w:type="dxa"/>
            <w:vMerge w:val="continue"/>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r>
          </w:p>
        </w:tc>
        <w:tc>
          <w:tcPr>
            <w:tcW w:w="2674"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eastAsia="Times New Roman" w:cs="Times New Roman"/>
                <w:b/>
                <w:b/>
                <w:sz w:val="20"/>
                <w:szCs w:val="20"/>
              </w:rPr>
            </w:pPr>
            <w:r>
              <w:rPr>
                <w:rFonts w:eastAsia="Times New Roman" w:cs="Times New Roman" w:ascii="Times New Roman" w:hAnsi="Times New Roman"/>
                <w:b/>
                <w:sz w:val="20"/>
                <w:szCs w:val="20"/>
              </w:rPr>
              <w:t>Итого:</w:t>
            </w:r>
          </w:p>
        </w:tc>
        <w:tc>
          <w:tcPr>
            <w:tcW w:w="55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4</w:t>
            </w:r>
          </w:p>
        </w:tc>
        <w:tc>
          <w:tcPr>
            <w:tcW w:w="5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1</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w:t>
            </w:r>
          </w:p>
        </w:tc>
        <w:tc>
          <w:tcPr>
            <w:tcW w:w="5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w:t>
            </w:r>
          </w:p>
        </w:tc>
        <w:tc>
          <w:tcPr>
            <w:tcW w:w="42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1</w:t>
            </w:r>
          </w:p>
        </w:tc>
        <w:tc>
          <w:tcPr>
            <w:tcW w:w="43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b/>
                <w:b/>
              </w:rPr>
            </w:pPr>
            <w:r>
              <w:rPr>
                <w:rFonts w:eastAsia="Times New Roman" w:cs="Times New Roman" w:ascii="Times New Roman" w:hAnsi="Times New Roman"/>
                <w:b/>
              </w:rPr>
            </w:r>
          </w:p>
        </w:tc>
        <w:tc>
          <w:tcPr>
            <w:tcW w:w="5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t>2</w:t>
            </w:r>
          </w:p>
        </w:tc>
        <w:tc>
          <w:tcPr>
            <w:tcW w:w="51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
              </w:rPr>
            </w:pPr>
            <w:r>
              <w:rPr>
                <w:rFonts w:cs="Times New Roman" w:ascii="Times New Roman" w:hAnsi="Times New Roman"/>
                <w:b/>
              </w:rPr>
            </w:r>
          </w:p>
        </w:tc>
        <w:tc>
          <w:tcPr>
            <w:tcW w:w="98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b/>
                <w:b/>
              </w:rPr>
            </w:pPr>
            <w:r>
              <w:rPr>
                <w:rFonts w:eastAsia="Times New Roman" w:cs="Times New Roman" w:ascii="Times New Roman" w:hAnsi="Times New Roman"/>
                <w:b/>
              </w:rPr>
              <w:t>12</w:t>
            </w:r>
          </w:p>
        </w:tc>
      </w:tr>
    </w:tbl>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
    </w:p>
    <w:sectPr>
      <w:type w:val="nextPage"/>
      <w:pgSz w:w="11906" w:h="16838"/>
      <w:pgMar w:left="1701" w:right="1701"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Cambria">
    <w:charset w:val="01"/>
    <w:family w:val="roman"/>
    <w:pitch w:val="default"/>
  </w:font>
  <w:font w:name="Arial">
    <w:charset w:val="01"/>
    <w:family w:val="roman"/>
    <w:pitch w:val="default"/>
  </w:font>
  <w:font w:name="PT Astra Serif">
    <w:charset w:val="01"/>
    <w:family w:val="roman"/>
    <w:pitch w:val="default"/>
  </w:font>
  <w:font w:name="Tinos">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360"/>
        </w:tabs>
        <w:ind w:left="360" w:hanging="360"/>
      </w:pPr>
    </w:lvl>
    <w:lvl w:ilvl="1">
      <w:start w:val="1"/>
      <w:numFmt w:val="lowerLetter"/>
      <w:lvlText w:val="%1.%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3.%4"/>
      <w:lvlJc w:val="left"/>
      <w:pPr>
        <w:tabs>
          <w:tab w:val="num" w:pos="2880"/>
        </w:tabs>
        <w:ind w:left="2880" w:hanging="360"/>
      </w:pPr>
    </w:lvl>
    <w:lvl w:ilvl="4">
      <w:start w:val="1"/>
      <w:numFmt w:val="lowerLetter"/>
      <w:lvlText w:val="%4.%5"/>
      <w:lvlJc w:val="left"/>
      <w:pPr>
        <w:tabs>
          <w:tab w:val="num" w:pos="3600"/>
        </w:tabs>
        <w:ind w:left="3600" w:hanging="360"/>
      </w:pPr>
    </w:lvl>
    <w:lvl w:ilvl="5">
      <w:start w:val="1"/>
      <w:numFmt w:val="lowerRoman"/>
      <w:lvlText w:val="%5.%6"/>
      <w:lvlJc w:val="right"/>
      <w:pPr>
        <w:tabs>
          <w:tab w:val="num" w:pos="4320"/>
        </w:tabs>
        <w:ind w:left="4320" w:hanging="180"/>
      </w:pPr>
    </w:lvl>
    <w:lvl w:ilvl="6">
      <w:start w:val="1"/>
      <w:numFmt w:val="decimal"/>
      <w:lvlText w:val="%6.%7"/>
      <w:lvlJc w:val="left"/>
      <w:pPr>
        <w:tabs>
          <w:tab w:val="num" w:pos="5040"/>
        </w:tabs>
        <w:ind w:left="5040" w:hanging="360"/>
      </w:pPr>
    </w:lvl>
    <w:lvl w:ilvl="7">
      <w:start w:val="1"/>
      <w:numFmt w:val="lowerLetter"/>
      <w:lvlText w:val="%7.%8"/>
      <w:lvlJc w:val="left"/>
      <w:pPr>
        <w:tabs>
          <w:tab w:val="num" w:pos="5760"/>
        </w:tabs>
        <w:ind w:left="5760" w:hanging="360"/>
      </w:pPr>
    </w:lvl>
    <w:lvl w:ilvl="8">
      <w:start w:val="1"/>
      <w:numFmt w:val="lowerRoman"/>
      <w:lvlText w:val="%8.%9"/>
      <w:lvlJc w:val="right"/>
      <w:pPr>
        <w:tabs>
          <w:tab w:val="num" w:pos="6480"/>
        </w:tabs>
        <w:ind w:left="6480" w:hanging="180"/>
      </w:pPr>
    </w:lvl>
  </w:abstractNum>
  <w:abstractNum w:abstractNumId="2">
    <w:lvl w:ilvl="0">
      <w:start w:val="1"/>
      <w:numFmt w:val="decimal"/>
      <w:lvlText w:val="%1"/>
      <w:lvlJc w:val="center"/>
      <w:pPr>
        <w:tabs>
          <w:tab w:val="num" w:pos="644"/>
        </w:tabs>
        <w:ind w:left="474" w:hanging="190"/>
      </w:p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
    <w:lvl w:ilvl="0">
      <w:start w:val="1"/>
      <w:numFmt w:val="decimal"/>
      <w:lvlText w:val="%1"/>
      <w:lvlJc w:val="left"/>
      <w:pPr>
        <w:tabs>
          <w:tab w:val="num" w:pos="0"/>
        </w:tabs>
        <w:ind w:left="1352" w:hanging="360"/>
      </w:pPr>
    </w:lvl>
    <w:lvl w:ilvl="1">
      <w:start w:val="1"/>
      <w:numFmt w:val="lowerLetter"/>
      <w:lvlText w:val="%1.%2"/>
      <w:lvlJc w:val="left"/>
      <w:pPr>
        <w:tabs>
          <w:tab w:val="num" w:pos="0"/>
        </w:tabs>
        <w:ind w:left="2072" w:hanging="360"/>
      </w:pPr>
    </w:lvl>
    <w:lvl w:ilvl="2">
      <w:start w:val="1"/>
      <w:numFmt w:val="lowerRoman"/>
      <w:lvlText w:val="%2.%3"/>
      <w:lvlJc w:val="right"/>
      <w:pPr>
        <w:tabs>
          <w:tab w:val="num" w:pos="0"/>
        </w:tabs>
        <w:ind w:left="2792" w:hanging="180"/>
      </w:pPr>
    </w:lvl>
    <w:lvl w:ilvl="3">
      <w:start w:val="1"/>
      <w:numFmt w:val="decimal"/>
      <w:lvlText w:val="%3.%4"/>
      <w:lvlJc w:val="left"/>
      <w:pPr>
        <w:tabs>
          <w:tab w:val="num" w:pos="0"/>
        </w:tabs>
        <w:ind w:left="3512" w:hanging="360"/>
      </w:pPr>
    </w:lvl>
    <w:lvl w:ilvl="4">
      <w:start w:val="1"/>
      <w:numFmt w:val="lowerLetter"/>
      <w:lvlText w:val="%4.%5"/>
      <w:lvlJc w:val="left"/>
      <w:pPr>
        <w:tabs>
          <w:tab w:val="num" w:pos="0"/>
        </w:tabs>
        <w:ind w:left="4232" w:hanging="360"/>
      </w:pPr>
    </w:lvl>
    <w:lvl w:ilvl="5">
      <w:start w:val="1"/>
      <w:numFmt w:val="lowerRoman"/>
      <w:lvlText w:val="%5.%6"/>
      <w:lvlJc w:val="right"/>
      <w:pPr>
        <w:tabs>
          <w:tab w:val="num" w:pos="0"/>
        </w:tabs>
        <w:ind w:left="4952" w:hanging="180"/>
      </w:pPr>
    </w:lvl>
    <w:lvl w:ilvl="6">
      <w:start w:val="1"/>
      <w:numFmt w:val="decimal"/>
      <w:lvlText w:val="%6.%7"/>
      <w:lvlJc w:val="left"/>
      <w:pPr>
        <w:tabs>
          <w:tab w:val="num" w:pos="0"/>
        </w:tabs>
        <w:ind w:left="5672" w:hanging="360"/>
      </w:pPr>
    </w:lvl>
    <w:lvl w:ilvl="7">
      <w:start w:val="1"/>
      <w:numFmt w:val="lowerLetter"/>
      <w:lvlText w:val="%7.%8"/>
      <w:lvlJc w:val="left"/>
      <w:pPr>
        <w:tabs>
          <w:tab w:val="num" w:pos="0"/>
        </w:tabs>
        <w:ind w:left="6392" w:hanging="360"/>
      </w:pPr>
    </w:lvl>
    <w:lvl w:ilvl="8">
      <w:start w:val="1"/>
      <w:numFmt w:val="lowerRoman"/>
      <w:lvlText w:val="%8.%9"/>
      <w:lvlJc w:val="right"/>
      <w:pPr>
        <w:tabs>
          <w:tab w:val="num" w:pos="0"/>
        </w:tabs>
        <w:ind w:left="7112" w:hanging="180"/>
      </w:pPr>
    </w:lvl>
  </w:abstractNum>
  <w:abstractNum w:abstractNumId="4">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4"/>
      <w:numFmt w:val="decimal"/>
      <w:lvlText w:val="%1"/>
      <w:lvlJc w:val="left"/>
      <w:pPr>
        <w:tabs>
          <w:tab w:val="num" w:pos="0"/>
        </w:tabs>
        <w:ind w:left="1352" w:hanging="360"/>
      </w:pPr>
    </w:lvl>
    <w:lvl w:ilvl="1">
      <w:start w:val="1"/>
      <w:numFmt w:val="lowerLetter"/>
      <w:lvlText w:val="%2."/>
      <w:lvlJc w:val="left"/>
      <w:pPr>
        <w:tabs>
          <w:tab w:val="num" w:pos="0"/>
        </w:tabs>
        <w:ind w:left="2072" w:hanging="360"/>
      </w:pPr>
    </w:lvl>
    <w:lvl w:ilvl="2">
      <w:start w:val="1"/>
      <w:numFmt w:val="lowerRoman"/>
      <w:lvlText w:val="%3."/>
      <w:lvlJc w:val="right"/>
      <w:pPr>
        <w:tabs>
          <w:tab w:val="num" w:pos="0"/>
        </w:tabs>
        <w:ind w:left="2792" w:hanging="180"/>
      </w:pPr>
    </w:lvl>
    <w:lvl w:ilvl="3">
      <w:start w:val="1"/>
      <w:numFmt w:val="decimal"/>
      <w:lvlText w:val="%4."/>
      <w:lvlJc w:val="left"/>
      <w:pPr>
        <w:tabs>
          <w:tab w:val="num" w:pos="0"/>
        </w:tabs>
        <w:ind w:left="3512" w:hanging="360"/>
      </w:pPr>
    </w:lvl>
    <w:lvl w:ilvl="4">
      <w:start w:val="1"/>
      <w:numFmt w:val="lowerLetter"/>
      <w:lvlText w:val="%5."/>
      <w:lvlJc w:val="left"/>
      <w:pPr>
        <w:tabs>
          <w:tab w:val="num" w:pos="0"/>
        </w:tabs>
        <w:ind w:left="4232" w:hanging="360"/>
      </w:pPr>
    </w:lvl>
    <w:lvl w:ilvl="5">
      <w:start w:val="1"/>
      <w:numFmt w:val="lowerRoman"/>
      <w:lvlText w:val="%6."/>
      <w:lvlJc w:val="right"/>
      <w:pPr>
        <w:tabs>
          <w:tab w:val="num" w:pos="0"/>
        </w:tabs>
        <w:ind w:left="4952" w:hanging="180"/>
      </w:pPr>
    </w:lvl>
    <w:lvl w:ilvl="6">
      <w:start w:val="1"/>
      <w:numFmt w:val="decimal"/>
      <w:lvlText w:val="%7."/>
      <w:lvlJc w:val="left"/>
      <w:pPr>
        <w:tabs>
          <w:tab w:val="num" w:pos="0"/>
        </w:tabs>
        <w:ind w:left="5672" w:hanging="360"/>
      </w:pPr>
    </w:lvl>
    <w:lvl w:ilvl="7">
      <w:start w:val="1"/>
      <w:numFmt w:val="lowerLetter"/>
      <w:lvlText w:val="%8."/>
      <w:lvlJc w:val="left"/>
      <w:pPr>
        <w:tabs>
          <w:tab w:val="num" w:pos="0"/>
        </w:tabs>
        <w:ind w:left="6392" w:hanging="360"/>
      </w:pPr>
    </w:lvl>
    <w:lvl w:ilvl="8">
      <w:start w:val="1"/>
      <w:numFmt w:val="lowerRoman"/>
      <w:lvlText w:val="%9."/>
      <w:lvlJc w:val="right"/>
      <w:pPr>
        <w:tabs>
          <w:tab w:val="num" w:pos="0"/>
        </w:tabs>
        <w:ind w:left="7112" w:hanging="180"/>
      </w:p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644"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9">
    <w:lvl w:ilvl="0">
      <w:start w:val="1"/>
      <w:numFmt w:val="decimal"/>
      <w:lvlText w:val="%1"/>
      <w:lvlJc w:val="left"/>
      <w:pPr>
        <w:tabs>
          <w:tab w:val="num" w:pos="0"/>
        </w:tabs>
        <w:ind w:left="360" w:hanging="360"/>
      </w:pPr>
      <w:rPr>
        <w:sz w:val="22"/>
        <w:rFonts w:cs="Tahoma"/>
      </w:rPr>
    </w:lvl>
    <w:lvl w:ilvl="1">
      <w:start w:val="1"/>
      <w:numFmt w:val="decimal"/>
      <w:lvlText w:val="%1.%2"/>
      <w:lvlJc w:val="left"/>
      <w:pPr>
        <w:tabs>
          <w:tab w:val="num" w:pos="0"/>
        </w:tabs>
        <w:ind w:left="360" w:hanging="360"/>
      </w:pPr>
      <w:rPr>
        <w:sz w:val="22"/>
        <w:rFonts w:cs="Tahoma"/>
      </w:rPr>
    </w:lvl>
    <w:lvl w:ilvl="2">
      <w:start w:val="1"/>
      <w:numFmt w:val="decimal"/>
      <w:lvlText w:val="%1.%2.%3"/>
      <w:lvlJc w:val="left"/>
      <w:pPr>
        <w:tabs>
          <w:tab w:val="num" w:pos="0"/>
        </w:tabs>
        <w:ind w:left="720" w:hanging="720"/>
      </w:pPr>
      <w:rPr>
        <w:sz w:val="22"/>
        <w:rFonts w:cs="Tahoma"/>
      </w:rPr>
    </w:lvl>
    <w:lvl w:ilvl="3">
      <w:start w:val="1"/>
      <w:numFmt w:val="decimal"/>
      <w:lvlText w:val="%1.%2.%3.%4"/>
      <w:lvlJc w:val="left"/>
      <w:pPr>
        <w:tabs>
          <w:tab w:val="num" w:pos="0"/>
        </w:tabs>
        <w:ind w:left="720" w:hanging="720"/>
      </w:pPr>
      <w:rPr>
        <w:sz w:val="22"/>
        <w:rFonts w:cs="Tahoma"/>
      </w:rPr>
    </w:lvl>
    <w:lvl w:ilvl="4">
      <w:start w:val="1"/>
      <w:numFmt w:val="decimal"/>
      <w:lvlText w:val="%1.%2.%3.%4.%5"/>
      <w:lvlJc w:val="left"/>
      <w:pPr>
        <w:tabs>
          <w:tab w:val="num" w:pos="0"/>
        </w:tabs>
        <w:ind w:left="1080" w:hanging="1080"/>
      </w:pPr>
      <w:rPr>
        <w:sz w:val="22"/>
        <w:rFonts w:cs="Tahoma"/>
      </w:rPr>
    </w:lvl>
    <w:lvl w:ilvl="5">
      <w:start w:val="1"/>
      <w:numFmt w:val="decimal"/>
      <w:lvlText w:val="%1.%2.%3.%4.%5.%6"/>
      <w:lvlJc w:val="left"/>
      <w:pPr>
        <w:tabs>
          <w:tab w:val="num" w:pos="0"/>
        </w:tabs>
        <w:ind w:left="1080" w:hanging="1080"/>
      </w:pPr>
      <w:rPr>
        <w:sz w:val="22"/>
        <w:rFonts w:cs="Tahoma"/>
      </w:rPr>
    </w:lvl>
    <w:lvl w:ilvl="6">
      <w:start w:val="1"/>
      <w:numFmt w:val="decimal"/>
      <w:lvlText w:val="%1.%2.%3.%4.%5.%6.%7"/>
      <w:lvlJc w:val="left"/>
      <w:pPr>
        <w:tabs>
          <w:tab w:val="num" w:pos="0"/>
        </w:tabs>
        <w:ind w:left="1440" w:hanging="1440"/>
      </w:pPr>
      <w:rPr>
        <w:sz w:val="22"/>
        <w:rFonts w:cs="Tahoma"/>
      </w:rPr>
    </w:lvl>
    <w:lvl w:ilvl="7">
      <w:start w:val="1"/>
      <w:numFmt w:val="decimal"/>
      <w:lvlText w:val="%1.%2.%3.%4.%5.%6.%7.%8"/>
      <w:lvlJc w:val="left"/>
      <w:pPr>
        <w:tabs>
          <w:tab w:val="num" w:pos="0"/>
        </w:tabs>
        <w:ind w:left="1440" w:hanging="1440"/>
      </w:pPr>
      <w:rPr>
        <w:sz w:val="22"/>
        <w:rFonts w:cs="Tahoma"/>
      </w:rPr>
    </w:lvl>
    <w:lvl w:ilvl="8">
      <w:start w:val="1"/>
      <w:numFmt w:val="decimal"/>
      <w:lvlText w:val="%1.%2.%3.%4.%5.%6.%7.%8.%9"/>
      <w:lvlJc w:val="left"/>
      <w:pPr>
        <w:tabs>
          <w:tab w:val="num" w:pos="0"/>
        </w:tabs>
        <w:ind w:left="1800" w:hanging="1800"/>
      </w:pPr>
      <w:rPr>
        <w:sz w:val="22"/>
        <w:rFonts w:cs="Tahoma"/>
      </w:r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rPr>
        <w:rFonts w:eastAsia="Lucida Sans Unicode"/>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ahoma" w:cs="Tahoma"/>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85cb0"/>
    <w:pPr>
      <w:widowControl/>
      <w:suppressAutoHyphens w:val="true"/>
      <w:bidi w:val="0"/>
      <w:spacing w:lineRule="auto" w:line="276" w:before="0" w:after="200"/>
      <w:jc w:val="left"/>
    </w:pPr>
    <w:rPr>
      <w:rFonts w:ascii="Calibri" w:hAnsi="Calibri" w:eastAsia="Tahoma" w:cs="Tahoma"/>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a91ce5"/>
    <w:rPr>
      <w:rFonts w:ascii="Times New Roman" w:hAnsi="Times New Roman" w:eastAsia="Times New Roman" w:cs="Times New Roman"/>
      <w:sz w:val="28"/>
      <w:szCs w:val="20"/>
    </w:rPr>
  </w:style>
  <w:style w:type="character" w:styleId="2" w:customStyle="1">
    <w:name w:val="Заголовок 2 Знак"/>
    <w:basedOn w:val="DefaultParagraphFont"/>
    <w:qFormat/>
    <w:rsid w:val="00a91ce5"/>
    <w:rPr>
      <w:rFonts w:ascii="Times New Roman" w:hAnsi="Times New Roman" w:eastAsia="Times New Roman" w:cs="Times New Roman"/>
      <w:sz w:val="28"/>
      <w:szCs w:val="20"/>
    </w:rPr>
  </w:style>
  <w:style w:type="character" w:styleId="3" w:customStyle="1">
    <w:name w:val="Заголовок 3 Знак"/>
    <w:basedOn w:val="DefaultParagraphFont"/>
    <w:qFormat/>
    <w:rsid w:val="00a91ce5"/>
    <w:rPr>
      <w:rFonts w:ascii="Times New Roman" w:hAnsi="Times New Roman" w:eastAsia="Times New Roman" w:cs="Times New Roman"/>
      <w:sz w:val="28"/>
      <w:szCs w:val="20"/>
    </w:rPr>
  </w:style>
  <w:style w:type="character" w:styleId="4" w:customStyle="1">
    <w:name w:val="Заголовок 4 Знак"/>
    <w:basedOn w:val="DefaultParagraphFont"/>
    <w:qFormat/>
    <w:rsid w:val="00a91ce5"/>
    <w:rPr>
      <w:rFonts w:ascii="Times New Roman" w:hAnsi="Times New Roman" w:eastAsia="Times New Roman" w:cs="Times New Roman"/>
      <w:sz w:val="28"/>
      <w:szCs w:val="20"/>
      <w:u w:val="single"/>
    </w:rPr>
  </w:style>
  <w:style w:type="character" w:styleId="5" w:customStyle="1">
    <w:name w:val="Заголовок 5 Знак"/>
    <w:basedOn w:val="DefaultParagraphFont"/>
    <w:qFormat/>
    <w:rsid w:val="00a91ce5"/>
    <w:rPr>
      <w:rFonts w:ascii="Times New Roman" w:hAnsi="Times New Roman" w:eastAsia="Times New Roman" w:cs="Times New Roman"/>
      <w:b/>
      <w:sz w:val="28"/>
      <w:szCs w:val="20"/>
    </w:rPr>
  </w:style>
  <w:style w:type="character" w:styleId="6" w:customStyle="1">
    <w:name w:val="Заголовок 6 Знак"/>
    <w:basedOn w:val="DefaultParagraphFont"/>
    <w:qFormat/>
    <w:rsid w:val="00a91ce5"/>
    <w:rPr>
      <w:rFonts w:ascii="Times New Roman" w:hAnsi="Times New Roman" w:eastAsia="Times New Roman" w:cs="Times New Roman"/>
      <w:sz w:val="28"/>
      <w:szCs w:val="20"/>
    </w:rPr>
  </w:style>
  <w:style w:type="character" w:styleId="7" w:customStyle="1">
    <w:name w:val="Заголовок 7 Знак"/>
    <w:basedOn w:val="DefaultParagraphFont"/>
    <w:qFormat/>
    <w:rsid w:val="00a91ce5"/>
    <w:rPr>
      <w:rFonts w:ascii="Times New Roman" w:hAnsi="Times New Roman" w:eastAsia="Times New Roman" w:cs="Times New Roman"/>
      <w:sz w:val="28"/>
      <w:szCs w:val="20"/>
    </w:rPr>
  </w:style>
  <w:style w:type="character" w:styleId="8" w:customStyle="1">
    <w:name w:val="Заголовок 8 Знак"/>
    <w:basedOn w:val="DefaultParagraphFont"/>
    <w:qFormat/>
    <w:rsid w:val="00a91ce5"/>
    <w:rPr>
      <w:rFonts w:ascii="Times New Roman" w:hAnsi="Times New Roman" w:eastAsia="Times New Roman" w:cs="Times New Roman"/>
      <w:sz w:val="28"/>
      <w:szCs w:val="20"/>
      <w:lang w:val="en-US"/>
    </w:rPr>
  </w:style>
  <w:style w:type="character" w:styleId="9" w:customStyle="1">
    <w:name w:val="Заголовок 9 Знак"/>
    <w:basedOn w:val="DefaultParagraphFont"/>
    <w:qFormat/>
    <w:rsid w:val="00a91ce5"/>
    <w:rPr>
      <w:rFonts w:ascii="Times New Roman" w:hAnsi="Times New Roman" w:eastAsia="Times New Roman" w:cs="Times New Roman"/>
      <w:sz w:val="24"/>
      <w:szCs w:val="20"/>
    </w:rPr>
  </w:style>
  <w:style w:type="character" w:styleId="AbsatzStandardschriftart" w:customStyle="1">
    <w:name w:val="Absatz-Standardschriftart"/>
    <w:qFormat/>
    <w:rsid w:val="00a91ce5"/>
    <w:rPr/>
  </w:style>
  <w:style w:type="character" w:styleId="WWAbsatzStandardschriftart" w:customStyle="1">
    <w:name w:val="WW-Absatz-Standardschriftart"/>
    <w:qFormat/>
    <w:rsid w:val="00a91ce5"/>
    <w:rPr/>
  </w:style>
  <w:style w:type="character" w:styleId="WWAbsatzStandardschriftart1" w:customStyle="1">
    <w:name w:val="WW-Absatz-Standardschriftart1"/>
    <w:qFormat/>
    <w:rsid w:val="00a91ce5"/>
    <w:rPr/>
  </w:style>
  <w:style w:type="character" w:styleId="WWAbsatzStandardschriftart11" w:customStyle="1">
    <w:name w:val="WW-Absatz-Standardschriftart11"/>
    <w:qFormat/>
    <w:rsid w:val="00a91ce5"/>
    <w:rPr/>
  </w:style>
  <w:style w:type="character" w:styleId="WWAbsatzStandardschriftart111" w:customStyle="1">
    <w:name w:val="WW-Absatz-Standardschriftart111"/>
    <w:qFormat/>
    <w:rsid w:val="00a91ce5"/>
    <w:rPr/>
  </w:style>
  <w:style w:type="character" w:styleId="WWAbsatzStandardschriftart1111" w:customStyle="1">
    <w:name w:val="WW-Absatz-Standardschriftart1111"/>
    <w:qFormat/>
    <w:rsid w:val="00a91ce5"/>
    <w:rPr/>
  </w:style>
  <w:style w:type="character" w:styleId="WWAbsatzStandardschriftart11111" w:customStyle="1">
    <w:name w:val="WW-Absatz-Standardschriftart11111"/>
    <w:qFormat/>
    <w:rsid w:val="00a91ce5"/>
    <w:rPr/>
  </w:style>
  <w:style w:type="character" w:styleId="WWAbsatzStandardschriftart111111" w:customStyle="1">
    <w:name w:val="WW-Absatz-Standardschriftart111111"/>
    <w:qFormat/>
    <w:rsid w:val="00a91ce5"/>
    <w:rPr/>
  </w:style>
  <w:style w:type="character" w:styleId="WWAbsatzStandardschriftart1111111" w:customStyle="1">
    <w:name w:val="WW-Absatz-Standardschriftart1111111"/>
    <w:qFormat/>
    <w:rsid w:val="00a91ce5"/>
    <w:rPr/>
  </w:style>
  <w:style w:type="character" w:styleId="WWAbsatzStandardschriftart11111111" w:customStyle="1">
    <w:name w:val="WW-Absatz-Standardschriftart11111111"/>
    <w:qFormat/>
    <w:rsid w:val="00a91ce5"/>
    <w:rPr/>
  </w:style>
  <w:style w:type="character" w:styleId="WWAbsatzStandardschriftart111111111" w:customStyle="1">
    <w:name w:val="WW-Absatz-Standardschriftart111111111"/>
    <w:qFormat/>
    <w:rsid w:val="00a91ce5"/>
    <w:rPr/>
  </w:style>
  <w:style w:type="character" w:styleId="WWAbsatzStandardschriftart1111111111" w:customStyle="1">
    <w:name w:val="WW-Absatz-Standardschriftart1111111111"/>
    <w:qFormat/>
    <w:rsid w:val="00a91ce5"/>
    <w:rPr/>
  </w:style>
  <w:style w:type="character" w:styleId="WWAbsatzStandardschriftart11111111111" w:customStyle="1">
    <w:name w:val="WW-Absatz-Standardschriftart11111111111"/>
    <w:qFormat/>
    <w:rsid w:val="00a91ce5"/>
    <w:rPr/>
  </w:style>
  <w:style w:type="character" w:styleId="11" w:customStyle="1">
    <w:name w:val="Основной шрифт абзаца1"/>
    <w:link w:val="20"/>
    <w:qFormat/>
    <w:rsid w:val="00a91ce5"/>
    <w:rPr/>
  </w:style>
  <w:style w:type="character" w:styleId="Style14" w:customStyle="1">
    <w:name w:val="Символ нумерации"/>
    <w:qFormat/>
    <w:rsid w:val="00a91ce5"/>
    <w:rPr/>
  </w:style>
  <w:style w:type="character" w:styleId="Style15" w:customStyle="1">
    <w:name w:val="Основной текст Знак"/>
    <w:basedOn w:val="DefaultParagraphFont"/>
    <w:qFormat/>
    <w:rsid w:val="00a91ce5"/>
    <w:rPr>
      <w:rFonts w:ascii="Times New Roman" w:hAnsi="Times New Roman" w:eastAsia="Times New Roman" w:cs="Times New Roman"/>
      <w:sz w:val="24"/>
      <w:szCs w:val="24"/>
      <w:lang w:eastAsia="ar-SA"/>
    </w:rPr>
  </w:style>
  <w:style w:type="character" w:styleId="Style16" w:customStyle="1">
    <w:name w:val="Текст выноски Знак"/>
    <w:basedOn w:val="DefaultParagraphFont"/>
    <w:qFormat/>
    <w:rsid w:val="00a91ce5"/>
    <w:rPr>
      <w:rFonts w:ascii="Tahoma" w:hAnsi="Tahoma" w:eastAsia="Times New Roman" w:cs="Tahoma"/>
      <w:sz w:val="16"/>
      <w:szCs w:val="16"/>
      <w:lang w:eastAsia="ar-SA"/>
    </w:rPr>
  </w:style>
  <w:style w:type="character" w:styleId="Style17" w:customStyle="1">
    <w:name w:val="Подзаголовок Знак"/>
    <w:basedOn w:val="DefaultParagraphFont"/>
    <w:qFormat/>
    <w:rsid w:val="00a91ce5"/>
    <w:rPr>
      <w:rFonts w:ascii="Cambria" w:hAnsi="Cambria" w:eastAsia="Times New Roman" w:cs="Times New Roman"/>
      <w:sz w:val="24"/>
      <w:szCs w:val="24"/>
      <w:lang w:eastAsia="ar-SA"/>
    </w:rPr>
  </w:style>
  <w:style w:type="character" w:styleId="Strong">
    <w:name w:val="Strong"/>
    <w:basedOn w:val="DefaultParagraphFont"/>
    <w:qFormat/>
    <w:rsid w:val="00a91ce5"/>
    <w:rPr>
      <w:b/>
      <w:bCs/>
    </w:rPr>
  </w:style>
  <w:style w:type="character" w:styleId="21" w:customStyle="1">
    <w:name w:val="Основной текст с отступом 2 Знак"/>
    <w:basedOn w:val="DefaultParagraphFont"/>
    <w:link w:val="10"/>
    <w:qFormat/>
    <w:rsid w:val="00a91ce5"/>
    <w:rPr>
      <w:rFonts w:ascii="Times New Roman" w:hAnsi="Times New Roman" w:eastAsia="Times New Roman" w:cs="Times New Roman"/>
      <w:sz w:val="24"/>
      <w:szCs w:val="24"/>
      <w:lang w:eastAsia="ar-SA"/>
    </w:rPr>
  </w:style>
  <w:style w:type="character" w:styleId="Style18" w:customStyle="1">
    <w:name w:val="Название Знак"/>
    <w:basedOn w:val="DefaultParagraphFont"/>
    <w:qFormat/>
    <w:rsid w:val="00a91ce5"/>
    <w:rPr>
      <w:rFonts w:ascii="Arial" w:hAnsi="Arial" w:eastAsia="Times New Roman" w:cs="Times New Roman"/>
      <w:b/>
      <w:sz w:val="20"/>
      <w:szCs w:val="20"/>
    </w:rPr>
  </w:style>
  <w:style w:type="character" w:styleId="Style19" w:customStyle="1">
    <w:name w:val="Основной текст с отступом Знак"/>
    <w:basedOn w:val="DefaultParagraphFont"/>
    <w:qFormat/>
    <w:rsid w:val="00a91ce5"/>
    <w:rPr>
      <w:rFonts w:ascii="Arial" w:hAnsi="Arial" w:eastAsia="Times New Roman" w:cs="Times New Roman"/>
      <w:b/>
      <w:sz w:val="20"/>
      <w:szCs w:val="20"/>
    </w:rPr>
  </w:style>
  <w:style w:type="character" w:styleId="31" w:customStyle="1">
    <w:name w:val="Основной текст с отступом 3 Знак"/>
    <w:basedOn w:val="DefaultParagraphFont"/>
    <w:qFormat/>
    <w:rsid w:val="00a91ce5"/>
    <w:rPr>
      <w:rFonts w:ascii="Times New Roman" w:hAnsi="Times New Roman" w:eastAsia="Times New Roman" w:cs="Times New Roman"/>
      <w:sz w:val="28"/>
      <w:szCs w:val="20"/>
    </w:rPr>
  </w:style>
  <w:style w:type="character" w:styleId="22" w:customStyle="1">
    <w:name w:val="Основной текст 2 Знак"/>
    <w:basedOn w:val="DefaultParagraphFont"/>
    <w:qFormat/>
    <w:rsid w:val="00a91ce5"/>
    <w:rPr>
      <w:rFonts w:ascii="Times New Roman" w:hAnsi="Times New Roman" w:eastAsia="Times New Roman" w:cs="Times New Roman"/>
      <w:sz w:val="28"/>
      <w:szCs w:val="20"/>
    </w:rPr>
  </w:style>
  <w:style w:type="character" w:styleId="Style20" w:customStyle="1">
    <w:name w:val="Верхний колонтитул Знак"/>
    <w:basedOn w:val="DefaultParagraphFont"/>
    <w:qFormat/>
    <w:rsid w:val="00a91ce5"/>
    <w:rPr>
      <w:rFonts w:ascii="Times New Roman" w:hAnsi="Times New Roman" w:eastAsia="Times New Roman" w:cs="Times New Roman"/>
      <w:sz w:val="20"/>
      <w:szCs w:val="20"/>
    </w:rPr>
  </w:style>
  <w:style w:type="character" w:styleId="Pagenumber">
    <w:name w:val="page number"/>
    <w:basedOn w:val="DefaultParagraphFont"/>
    <w:qFormat/>
    <w:rsid w:val="00a91ce5"/>
    <w:rPr/>
  </w:style>
  <w:style w:type="character" w:styleId="32" w:customStyle="1">
    <w:name w:val="Основной текст 3 Знак"/>
    <w:basedOn w:val="DefaultParagraphFont"/>
    <w:qFormat/>
    <w:rsid w:val="00a91ce5"/>
    <w:rPr>
      <w:rFonts w:ascii="Times New Roman" w:hAnsi="Times New Roman" w:eastAsia="Times New Roman" w:cs="Times New Roman"/>
      <w:b/>
      <w:sz w:val="20"/>
      <w:szCs w:val="20"/>
    </w:rPr>
  </w:style>
  <w:style w:type="character" w:styleId="Style21" w:customStyle="1">
    <w:name w:val="Схема документа Знак"/>
    <w:basedOn w:val="DefaultParagraphFont"/>
    <w:qFormat/>
    <w:rsid w:val="00a91ce5"/>
    <w:rPr>
      <w:rFonts w:ascii="Tahoma" w:hAnsi="Tahoma" w:eastAsia="Times New Roman" w:cs="Tahoma"/>
      <w:sz w:val="20"/>
      <w:szCs w:val="20"/>
      <w:highlight w:val="darkBlue"/>
    </w:rPr>
  </w:style>
  <w:style w:type="character" w:styleId="Style22" w:customStyle="1">
    <w:name w:val="Нижний колонтитул Знак"/>
    <w:basedOn w:val="DefaultParagraphFont"/>
    <w:qFormat/>
    <w:rsid w:val="00a91ce5"/>
    <w:rPr>
      <w:rFonts w:ascii="Times New Roman" w:hAnsi="Times New Roman" w:eastAsia="Times New Roman" w:cs="Times New Roman"/>
      <w:sz w:val="20"/>
      <w:szCs w:val="20"/>
    </w:rPr>
  </w:style>
  <w:style w:type="character" w:styleId="Style23" w:customStyle="1">
    <w:name w:val="Интернет-ссылка"/>
    <w:basedOn w:val="DefaultParagraphFont"/>
    <w:rsid w:val="00a91ce5"/>
    <w:rPr>
      <w:color w:val="0000FF"/>
      <w:u w:val="single"/>
    </w:rPr>
  </w:style>
  <w:style w:type="character" w:styleId="Style24" w:customStyle="1">
    <w:name w:val="Посещённая гиперссылка"/>
    <w:basedOn w:val="DefaultParagraphFont"/>
    <w:rsid w:val="00a91ce5"/>
    <w:rPr>
      <w:color w:val="800080"/>
      <w:u w:val="single"/>
    </w:rPr>
  </w:style>
  <w:style w:type="character" w:styleId="FontStyle25" w:customStyle="1">
    <w:name w:val="Font Style25"/>
    <w:basedOn w:val="DefaultParagraphFont"/>
    <w:qFormat/>
    <w:rsid w:val="00a91ce5"/>
    <w:rPr>
      <w:rFonts w:ascii="Times New Roman" w:hAnsi="Times New Roman" w:cs="Times New Roman"/>
      <w:sz w:val="26"/>
      <w:szCs w:val="26"/>
    </w:rPr>
  </w:style>
  <w:style w:type="character" w:styleId="Extendedtextshort" w:customStyle="1">
    <w:name w:val="extended-text__short"/>
    <w:basedOn w:val="DefaultParagraphFont"/>
    <w:qFormat/>
    <w:rsid w:val="00a91ce5"/>
    <w:rPr/>
  </w:style>
  <w:style w:type="character" w:styleId="12" w:customStyle="1">
    <w:name w:val="Верхний колонтитул Знак1"/>
    <w:basedOn w:val="DefaultParagraphFont"/>
    <w:uiPriority w:val="99"/>
    <w:semiHidden/>
    <w:qFormat/>
    <w:rsid w:val="0070263e"/>
    <w:rPr>
      <w:sz w:val="22"/>
    </w:rPr>
  </w:style>
  <w:style w:type="character" w:styleId="13" w:customStyle="1">
    <w:name w:val="Нижний колонтитул Знак1"/>
    <w:basedOn w:val="DefaultParagraphFont"/>
    <w:uiPriority w:val="99"/>
    <w:semiHidden/>
    <w:qFormat/>
    <w:rsid w:val="0070263e"/>
    <w:rPr>
      <w:sz w:val="22"/>
    </w:rPr>
  </w:style>
  <w:style w:type="character" w:styleId="Style25">
    <w:name w:val="Выделение"/>
    <w:basedOn w:val="DefaultParagraphFont"/>
    <w:uiPriority w:val="20"/>
    <w:qFormat/>
    <w:rsid w:val="00931a4f"/>
    <w:rPr>
      <w:i/>
      <w:iCs/>
    </w:rPr>
  </w:style>
  <w:style w:type="character" w:styleId="23" w:customStyle="1">
    <w:name w:val="Верхний колонтитул Знак2"/>
    <w:basedOn w:val="DefaultParagraphFont"/>
    <w:link w:val="aff4"/>
    <w:uiPriority w:val="99"/>
    <w:qFormat/>
    <w:rsid w:val="00dc7e82"/>
    <w:rPr>
      <w:sz w:val="22"/>
    </w:rPr>
  </w:style>
  <w:style w:type="character" w:styleId="24" w:customStyle="1">
    <w:name w:val="Нижний колонтитул Знак2"/>
    <w:basedOn w:val="DefaultParagraphFont"/>
    <w:link w:val="aff5"/>
    <w:uiPriority w:val="99"/>
    <w:qFormat/>
    <w:rsid w:val="00dc7e82"/>
    <w:rPr>
      <w:sz w:val="22"/>
    </w:rPr>
  </w:style>
  <w:style w:type="paragraph" w:styleId="Style26">
    <w:name w:val="Заголовок"/>
    <w:basedOn w:val="Normal"/>
    <w:next w:val="Style27"/>
    <w:qFormat/>
    <w:pPr>
      <w:keepNext w:val="true"/>
      <w:spacing w:before="240" w:after="120"/>
    </w:pPr>
    <w:rPr>
      <w:rFonts w:ascii="PT Astra Serif" w:hAnsi="PT Astra Serif" w:eastAsia="Tahoma" w:cs="Noto Sans Devanagari"/>
      <w:sz w:val="28"/>
      <w:szCs w:val="28"/>
    </w:rPr>
  </w:style>
  <w:style w:type="paragraph" w:styleId="Style27">
    <w:name w:val="Body Text"/>
    <w:basedOn w:val="Normal"/>
    <w:rsid w:val="00a91ce5"/>
    <w:pPr>
      <w:spacing w:lineRule="auto" w:line="240" w:before="0" w:after="120"/>
    </w:pPr>
    <w:rPr>
      <w:rFonts w:ascii="Times New Roman" w:hAnsi="Times New Roman" w:eastAsia="Times New Roman" w:cs="Times New Roman"/>
      <w:sz w:val="24"/>
      <w:szCs w:val="24"/>
      <w:lang w:eastAsia="ar-SA"/>
    </w:rPr>
  </w:style>
  <w:style w:type="paragraph" w:styleId="Style28">
    <w:name w:val="List"/>
    <w:basedOn w:val="Style27"/>
    <w:rsid w:val="00a91ce5"/>
    <w:pPr/>
    <w:rPr>
      <w:rFonts w:cs="Tahoma"/>
    </w:rPr>
  </w:style>
  <w:style w:type="paragraph" w:styleId="Style29">
    <w:name w:val="Caption"/>
    <w:basedOn w:val="Normal"/>
    <w:qFormat/>
    <w:pPr>
      <w:suppressLineNumbers/>
      <w:spacing w:before="120" w:after="120"/>
    </w:pPr>
    <w:rPr>
      <w:rFonts w:ascii="PT Astra Serif" w:hAnsi="PT Astra Serif" w:cs="Noto Sans Devanagari"/>
      <w:i/>
      <w:iCs/>
      <w:sz w:val="24"/>
      <w:szCs w:val="24"/>
    </w:rPr>
  </w:style>
  <w:style w:type="paragraph" w:styleId="Style30">
    <w:name w:val="Указатель"/>
    <w:basedOn w:val="Normal"/>
    <w:qFormat/>
    <w:pPr>
      <w:suppressLineNumbers/>
    </w:pPr>
    <w:rPr>
      <w:rFonts w:ascii="PT Astra Serif" w:hAnsi="PT Astra Serif" w:cs="Noto Sans Devanagari"/>
    </w:rPr>
  </w:style>
  <w:style w:type="paragraph" w:styleId="14" w:customStyle="1">
    <w:name w:val="Заголовок1"/>
    <w:basedOn w:val="Normal"/>
    <w:next w:val="Style27"/>
    <w:qFormat/>
    <w:rsid w:val="00a91ce5"/>
    <w:pPr>
      <w:keepNext w:val="true"/>
      <w:spacing w:lineRule="auto" w:line="240" w:before="240" w:after="120"/>
    </w:pPr>
    <w:rPr>
      <w:rFonts w:ascii="Arial" w:hAnsi="Arial" w:eastAsia="Lucida Sans Unicode"/>
      <w:sz w:val="28"/>
      <w:szCs w:val="28"/>
      <w:lang w:eastAsia="ar-SA"/>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Indexheading">
    <w:name w:val="index heading"/>
    <w:basedOn w:val="Normal"/>
    <w:qFormat/>
    <w:rsid w:val="00a91ce5"/>
    <w:pPr>
      <w:suppressLineNumbers/>
    </w:pPr>
    <w:rPr>
      <w:rFonts w:ascii="PT Astra Serif" w:hAnsi="PT Astra Serif" w:cs="Noto Sans Devanagari"/>
    </w:rPr>
  </w:style>
  <w:style w:type="paragraph" w:styleId="15" w:customStyle="1">
    <w:name w:val="Название объекта1"/>
    <w:basedOn w:val="Normal"/>
    <w:qFormat/>
    <w:rsid w:val="00a91ce5"/>
    <w:pPr>
      <w:suppressLineNumbers/>
      <w:spacing w:before="120" w:after="120"/>
    </w:pPr>
    <w:rPr>
      <w:rFonts w:ascii="PT Astra Serif" w:hAnsi="PT Astra Serif" w:cs="Noto Sans Devanagari"/>
      <w:i/>
      <w:iCs/>
      <w:sz w:val="24"/>
      <w:szCs w:val="24"/>
    </w:rPr>
  </w:style>
  <w:style w:type="paragraph" w:styleId="111" w:customStyle="1">
    <w:name w:val="Заголовок 11"/>
    <w:basedOn w:val="Normal"/>
    <w:next w:val="Normal"/>
    <w:qFormat/>
    <w:rsid w:val="00a91ce5"/>
    <w:pPr>
      <w:keepNext w:val="true"/>
      <w:spacing w:lineRule="auto" w:line="240" w:before="111" w:after="0"/>
      <w:outlineLvl w:val="0"/>
    </w:pPr>
    <w:rPr>
      <w:rFonts w:ascii="Times New Roman" w:hAnsi="Times New Roman" w:eastAsia="Times New Roman" w:cs="Times New Roman"/>
      <w:sz w:val="28"/>
      <w:szCs w:val="20"/>
    </w:rPr>
  </w:style>
  <w:style w:type="paragraph" w:styleId="211" w:customStyle="1">
    <w:name w:val="Заголовок 21"/>
    <w:basedOn w:val="Normal"/>
    <w:next w:val="Normal"/>
    <w:qFormat/>
    <w:rsid w:val="00a91ce5"/>
    <w:pPr>
      <w:keepNext w:val="true"/>
      <w:spacing w:lineRule="auto" w:line="240" w:before="444" w:after="222"/>
      <w:jc w:val="center"/>
      <w:outlineLvl w:val="1"/>
    </w:pPr>
    <w:rPr>
      <w:rFonts w:ascii="Times New Roman" w:hAnsi="Times New Roman" w:eastAsia="Times New Roman" w:cs="Times New Roman"/>
      <w:sz w:val="28"/>
      <w:szCs w:val="20"/>
    </w:rPr>
  </w:style>
  <w:style w:type="paragraph" w:styleId="311" w:customStyle="1">
    <w:name w:val="Заголовок 31"/>
    <w:basedOn w:val="Normal"/>
    <w:next w:val="Normal"/>
    <w:qFormat/>
    <w:rsid w:val="00a91ce5"/>
    <w:pPr>
      <w:keepNext w:val="true"/>
      <w:tabs>
        <w:tab w:val="clear" w:pos="720"/>
        <w:tab w:val="left" w:pos="6310" w:leader="none"/>
      </w:tabs>
      <w:spacing w:lineRule="auto" w:line="240" w:before="222" w:after="222"/>
      <w:ind w:left="709" w:right="88" w:hanging="0"/>
      <w:outlineLvl w:val="2"/>
    </w:pPr>
    <w:rPr>
      <w:rFonts w:ascii="Times New Roman" w:hAnsi="Times New Roman" w:eastAsia="Times New Roman" w:cs="Times New Roman"/>
      <w:sz w:val="28"/>
      <w:szCs w:val="20"/>
    </w:rPr>
  </w:style>
  <w:style w:type="paragraph" w:styleId="41" w:customStyle="1">
    <w:name w:val="Заголовок 41"/>
    <w:basedOn w:val="Normal"/>
    <w:next w:val="Normal"/>
    <w:qFormat/>
    <w:rsid w:val="00a91ce5"/>
    <w:pPr>
      <w:keepNext w:val="true"/>
      <w:spacing w:lineRule="auto" w:line="240" w:before="0" w:after="0"/>
      <w:ind w:right="88" w:hanging="0"/>
      <w:jc w:val="center"/>
      <w:outlineLvl w:val="3"/>
    </w:pPr>
    <w:rPr>
      <w:rFonts w:ascii="Times New Roman" w:hAnsi="Times New Roman" w:eastAsia="Times New Roman" w:cs="Times New Roman"/>
      <w:sz w:val="28"/>
      <w:szCs w:val="20"/>
      <w:u w:val="single"/>
    </w:rPr>
  </w:style>
  <w:style w:type="paragraph" w:styleId="51" w:customStyle="1">
    <w:name w:val="Заголовок 51"/>
    <w:basedOn w:val="Normal"/>
    <w:next w:val="Normal"/>
    <w:qFormat/>
    <w:rsid w:val="00a91ce5"/>
    <w:pPr>
      <w:keepNext w:val="true"/>
      <w:spacing w:lineRule="auto" w:line="240" w:before="222" w:after="222"/>
      <w:ind w:right="88" w:hanging="0"/>
      <w:jc w:val="center"/>
      <w:outlineLvl w:val="4"/>
    </w:pPr>
    <w:rPr>
      <w:rFonts w:ascii="Times New Roman" w:hAnsi="Times New Roman" w:eastAsia="Times New Roman" w:cs="Times New Roman"/>
      <w:b/>
      <w:sz w:val="28"/>
      <w:szCs w:val="20"/>
    </w:rPr>
  </w:style>
  <w:style w:type="paragraph" w:styleId="61" w:customStyle="1">
    <w:name w:val="Заголовок 61"/>
    <w:basedOn w:val="Normal"/>
    <w:next w:val="Normal"/>
    <w:qFormat/>
    <w:rsid w:val="00a91ce5"/>
    <w:pPr>
      <w:keepNext w:val="true"/>
      <w:spacing w:lineRule="auto" w:line="240" w:before="222" w:after="0"/>
      <w:ind w:right="88" w:firstLine="709"/>
      <w:jc w:val="both"/>
      <w:outlineLvl w:val="5"/>
    </w:pPr>
    <w:rPr>
      <w:rFonts w:ascii="Times New Roman" w:hAnsi="Times New Roman" w:eastAsia="Times New Roman" w:cs="Times New Roman"/>
      <w:sz w:val="28"/>
      <w:szCs w:val="20"/>
    </w:rPr>
  </w:style>
  <w:style w:type="paragraph" w:styleId="71" w:customStyle="1">
    <w:name w:val="Заголовок 71"/>
    <w:basedOn w:val="Normal"/>
    <w:next w:val="Normal"/>
    <w:qFormat/>
    <w:rsid w:val="00a91ce5"/>
    <w:pPr>
      <w:keepNext w:val="true"/>
      <w:spacing w:lineRule="auto" w:line="240" w:before="0" w:after="0"/>
      <w:ind w:firstLine="709"/>
      <w:jc w:val="both"/>
      <w:outlineLvl w:val="6"/>
    </w:pPr>
    <w:rPr>
      <w:rFonts w:ascii="Times New Roman" w:hAnsi="Times New Roman" w:eastAsia="Times New Roman" w:cs="Times New Roman"/>
      <w:sz w:val="28"/>
      <w:szCs w:val="20"/>
    </w:rPr>
  </w:style>
  <w:style w:type="paragraph" w:styleId="81" w:customStyle="1">
    <w:name w:val="Заголовок 81"/>
    <w:basedOn w:val="Normal"/>
    <w:next w:val="Normal"/>
    <w:qFormat/>
    <w:rsid w:val="00a91ce5"/>
    <w:pPr>
      <w:keepNext w:val="true"/>
      <w:spacing w:lineRule="auto" w:line="240" w:before="0" w:after="0"/>
      <w:ind w:right="2552" w:firstLine="709"/>
      <w:outlineLvl w:val="7"/>
    </w:pPr>
    <w:rPr>
      <w:rFonts w:ascii="Times New Roman" w:hAnsi="Times New Roman" w:eastAsia="Times New Roman" w:cs="Times New Roman"/>
      <w:sz w:val="28"/>
      <w:szCs w:val="20"/>
      <w:lang w:val="en-US"/>
    </w:rPr>
  </w:style>
  <w:style w:type="paragraph" w:styleId="91" w:customStyle="1">
    <w:name w:val="Заголовок 91"/>
    <w:basedOn w:val="Normal"/>
    <w:next w:val="Normal"/>
    <w:qFormat/>
    <w:rsid w:val="00a91ce5"/>
    <w:pPr>
      <w:keepNext w:val="true"/>
      <w:spacing w:lineRule="auto" w:line="240" w:before="444" w:after="111"/>
      <w:outlineLvl w:val="8"/>
    </w:pPr>
    <w:rPr>
      <w:rFonts w:ascii="Times New Roman" w:hAnsi="Times New Roman" w:eastAsia="Times New Roman" w:cs="Times New Roman"/>
      <w:sz w:val="24"/>
      <w:szCs w:val="20"/>
    </w:rPr>
  </w:style>
  <w:style w:type="paragraph" w:styleId="16" w:customStyle="1">
    <w:name w:val="Название1"/>
    <w:basedOn w:val="Normal"/>
    <w:qFormat/>
    <w:rsid w:val="00a91ce5"/>
    <w:pPr>
      <w:suppressLineNumbers/>
      <w:spacing w:lineRule="auto" w:line="240" w:before="120" w:after="120"/>
    </w:pPr>
    <w:rPr>
      <w:rFonts w:ascii="Times New Roman" w:hAnsi="Times New Roman" w:eastAsia="Times New Roman"/>
      <w:i/>
      <w:iCs/>
      <w:sz w:val="24"/>
      <w:szCs w:val="24"/>
      <w:lang w:eastAsia="ar-SA"/>
    </w:rPr>
  </w:style>
  <w:style w:type="paragraph" w:styleId="17" w:customStyle="1">
    <w:name w:val="Указатель1"/>
    <w:basedOn w:val="Normal"/>
    <w:qFormat/>
    <w:rsid w:val="00a91ce5"/>
    <w:pPr>
      <w:suppressLineNumbers/>
      <w:spacing w:lineRule="auto" w:line="240" w:before="0" w:after="0"/>
    </w:pPr>
    <w:rPr>
      <w:rFonts w:ascii="Times New Roman" w:hAnsi="Times New Roman" w:eastAsia="Times New Roman"/>
      <w:sz w:val="24"/>
      <w:szCs w:val="24"/>
      <w:lang w:eastAsia="ar-SA"/>
    </w:rPr>
  </w:style>
  <w:style w:type="paragraph" w:styleId="BalloonText">
    <w:name w:val="Balloon Text"/>
    <w:basedOn w:val="Normal"/>
    <w:qFormat/>
    <w:rsid w:val="00a91ce5"/>
    <w:pPr>
      <w:spacing w:lineRule="auto" w:line="240" w:before="0" w:after="0"/>
    </w:pPr>
    <w:rPr>
      <w:rFonts w:ascii="Tahoma" w:hAnsi="Tahoma" w:eastAsia="Times New Roman"/>
      <w:sz w:val="16"/>
      <w:szCs w:val="16"/>
      <w:lang w:eastAsia="ar-SA"/>
    </w:rPr>
  </w:style>
  <w:style w:type="paragraph" w:styleId="Style31" w:customStyle="1">
    <w:name w:val="Содержимое таблицы"/>
    <w:basedOn w:val="Normal"/>
    <w:qFormat/>
    <w:rsid w:val="00a91ce5"/>
    <w:pPr>
      <w:suppressLineNumbers/>
      <w:spacing w:lineRule="auto" w:line="240" w:before="0" w:after="0"/>
    </w:pPr>
    <w:rPr>
      <w:rFonts w:ascii="Times New Roman" w:hAnsi="Times New Roman" w:eastAsia="Times New Roman" w:cs="Times New Roman"/>
      <w:sz w:val="24"/>
      <w:szCs w:val="24"/>
      <w:lang w:eastAsia="ar-SA"/>
    </w:rPr>
  </w:style>
  <w:style w:type="paragraph" w:styleId="Style32" w:customStyle="1">
    <w:name w:val="Заголовок таблицы"/>
    <w:basedOn w:val="Style31"/>
    <w:qFormat/>
    <w:rsid w:val="00a91ce5"/>
    <w:pPr>
      <w:jc w:val="center"/>
    </w:pPr>
    <w:rPr>
      <w:b/>
      <w:bCs/>
    </w:rPr>
  </w:style>
  <w:style w:type="paragraph" w:styleId="Style33">
    <w:name w:val="Subtitle"/>
    <w:basedOn w:val="Normal"/>
    <w:next w:val="Normal"/>
    <w:qFormat/>
    <w:rsid w:val="00a91ce5"/>
    <w:pPr>
      <w:spacing w:lineRule="auto" w:line="240" w:before="0" w:after="60"/>
      <w:jc w:val="center"/>
      <w:outlineLvl w:val="1"/>
    </w:pPr>
    <w:rPr>
      <w:rFonts w:ascii="Cambria" w:hAnsi="Cambria" w:eastAsia="Times New Roman" w:cs="Times New Roman"/>
      <w:sz w:val="24"/>
      <w:szCs w:val="24"/>
      <w:lang w:eastAsia="ar-SA"/>
    </w:rPr>
  </w:style>
  <w:style w:type="paragraph" w:styleId="BodyTextIndent2">
    <w:name w:val="Body Text Indent 2"/>
    <w:basedOn w:val="Normal"/>
    <w:qFormat/>
    <w:rsid w:val="00a91ce5"/>
    <w:pPr>
      <w:spacing w:lineRule="auto" w:line="480" w:before="0" w:after="120"/>
      <w:ind w:left="283" w:hanging="0"/>
    </w:pPr>
    <w:rPr>
      <w:rFonts w:ascii="Times New Roman" w:hAnsi="Times New Roman" w:eastAsia="Times New Roman" w:cs="Times New Roman"/>
      <w:sz w:val="24"/>
      <w:szCs w:val="24"/>
      <w:lang w:eastAsia="ar-SA"/>
    </w:rPr>
  </w:style>
  <w:style w:type="paragraph" w:styleId="Style34">
    <w:name w:val="Title"/>
    <w:basedOn w:val="Normal"/>
    <w:qFormat/>
    <w:rsid w:val="00a91ce5"/>
    <w:pPr>
      <w:spacing w:lineRule="auto" w:line="240" w:before="0" w:after="0"/>
      <w:jc w:val="center"/>
    </w:pPr>
    <w:rPr>
      <w:rFonts w:ascii="Arial" w:hAnsi="Arial" w:eastAsia="Times New Roman" w:cs="Times New Roman"/>
      <w:b/>
      <w:sz w:val="20"/>
      <w:szCs w:val="20"/>
    </w:rPr>
  </w:style>
  <w:style w:type="paragraph" w:styleId="Style35">
    <w:name w:val="Body Text Indent"/>
    <w:basedOn w:val="Normal"/>
    <w:rsid w:val="00a91ce5"/>
    <w:pPr>
      <w:spacing w:lineRule="auto" w:line="240" w:before="0" w:after="0"/>
      <w:ind w:right="88" w:firstLine="550"/>
      <w:jc w:val="both"/>
    </w:pPr>
    <w:rPr>
      <w:rFonts w:ascii="Arial" w:hAnsi="Arial" w:eastAsia="Times New Roman" w:cs="Times New Roman"/>
      <w:b/>
      <w:sz w:val="20"/>
      <w:szCs w:val="20"/>
    </w:rPr>
  </w:style>
  <w:style w:type="paragraph" w:styleId="BodyTextIndent3">
    <w:name w:val="Body Text Indent 3"/>
    <w:basedOn w:val="Normal"/>
    <w:qFormat/>
    <w:rsid w:val="00a91ce5"/>
    <w:pPr>
      <w:spacing w:lineRule="auto" w:line="240" w:before="0" w:after="0"/>
      <w:ind w:right="176" w:firstLine="709"/>
      <w:jc w:val="both"/>
    </w:pPr>
    <w:rPr>
      <w:rFonts w:ascii="Times New Roman" w:hAnsi="Times New Roman" w:eastAsia="Times New Roman" w:cs="Times New Roman"/>
      <w:sz w:val="28"/>
      <w:szCs w:val="20"/>
    </w:rPr>
  </w:style>
  <w:style w:type="paragraph" w:styleId="BodyText2">
    <w:name w:val="Body Text 2"/>
    <w:basedOn w:val="Normal"/>
    <w:qFormat/>
    <w:rsid w:val="00a91ce5"/>
    <w:pPr>
      <w:spacing w:lineRule="auto" w:line="240" w:before="222" w:after="0"/>
      <w:ind w:right="1496" w:hanging="0"/>
      <w:jc w:val="center"/>
    </w:pPr>
    <w:rPr>
      <w:rFonts w:ascii="Times New Roman" w:hAnsi="Times New Roman" w:eastAsia="Times New Roman" w:cs="Times New Roman"/>
      <w:sz w:val="28"/>
      <w:szCs w:val="20"/>
    </w:rPr>
  </w:style>
  <w:style w:type="paragraph" w:styleId="Style36" w:customStyle="1">
    <w:name w:val="Верхний и нижний колонтитулы"/>
    <w:basedOn w:val="Normal"/>
    <w:qFormat/>
    <w:rsid w:val="00a91ce5"/>
    <w:pPr/>
    <w:rPr/>
  </w:style>
  <w:style w:type="paragraph" w:styleId="18" w:customStyle="1">
    <w:name w:val="Верхний колонтитул1"/>
    <w:basedOn w:val="Normal"/>
    <w:qFormat/>
    <w:rsid w:val="00a91ce5"/>
    <w:pPr>
      <w:tabs>
        <w:tab w:val="clear" w:pos="720"/>
        <w:tab w:val="center" w:pos="4153" w:leader="none"/>
        <w:tab w:val="right" w:pos="8306" w:leader="none"/>
      </w:tabs>
      <w:spacing w:lineRule="auto" w:line="240" w:before="0" w:after="0"/>
    </w:pPr>
    <w:rPr>
      <w:rFonts w:ascii="Times New Roman" w:hAnsi="Times New Roman" w:eastAsia="Times New Roman" w:cs="Times New Roman"/>
      <w:sz w:val="20"/>
      <w:szCs w:val="20"/>
    </w:rPr>
  </w:style>
  <w:style w:type="paragraph" w:styleId="BlockText">
    <w:name w:val="Block Text"/>
    <w:basedOn w:val="Normal"/>
    <w:qFormat/>
    <w:rsid w:val="00a91ce5"/>
    <w:pPr>
      <w:spacing w:lineRule="auto" w:line="240" w:before="0" w:after="0"/>
      <w:ind w:left="910" w:right="49" w:hanging="0"/>
    </w:pPr>
    <w:rPr>
      <w:rFonts w:ascii="Times New Roman" w:hAnsi="Times New Roman" w:eastAsia="Times New Roman" w:cs="Times New Roman"/>
      <w:i/>
      <w:sz w:val="28"/>
      <w:szCs w:val="20"/>
    </w:rPr>
  </w:style>
  <w:style w:type="paragraph" w:styleId="BodyText3">
    <w:name w:val="Body Text 3"/>
    <w:basedOn w:val="Normal"/>
    <w:qFormat/>
    <w:rsid w:val="00a91ce5"/>
    <w:pPr>
      <w:spacing w:lineRule="auto" w:line="240" w:before="0" w:after="0"/>
    </w:pPr>
    <w:rPr>
      <w:rFonts w:ascii="Times New Roman" w:hAnsi="Times New Roman" w:eastAsia="Times New Roman" w:cs="Times New Roman"/>
      <w:b/>
      <w:sz w:val="20"/>
      <w:szCs w:val="20"/>
    </w:rPr>
  </w:style>
  <w:style w:type="paragraph" w:styleId="DocumentMap">
    <w:name w:val="Document Map"/>
    <w:basedOn w:val="Normal"/>
    <w:qFormat/>
    <w:rsid w:val="00a91ce5"/>
    <w:pPr>
      <w:shd w:val="clear" w:color="auto" w:fill="000080"/>
      <w:spacing w:lineRule="auto" w:line="240" w:before="0" w:after="0"/>
    </w:pPr>
    <w:rPr>
      <w:rFonts w:ascii="Tahoma" w:hAnsi="Tahoma" w:eastAsia="Times New Roman"/>
      <w:sz w:val="20"/>
      <w:szCs w:val="20"/>
    </w:rPr>
  </w:style>
  <w:style w:type="paragraph" w:styleId="19" w:customStyle="1">
    <w:name w:val="Нижний колонтитул1"/>
    <w:basedOn w:val="Normal"/>
    <w:link w:val="24"/>
    <w:qFormat/>
    <w:rsid w:val="00a91ce5"/>
    <w:pPr>
      <w:tabs>
        <w:tab w:val="clear" w:pos="720"/>
        <w:tab w:val="center" w:pos="4677" w:leader="none"/>
        <w:tab w:val="right" w:pos="9355" w:leader="none"/>
      </w:tabs>
      <w:spacing w:lineRule="auto" w:line="240" w:before="0" w:after="0"/>
    </w:pPr>
    <w:rPr>
      <w:rFonts w:ascii="Times New Roman" w:hAnsi="Times New Roman" w:eastAsia="Times New Roman" w:cs="Times New Roman"/>
      <w:sz w:val="20"/>
      <w:szCs w:val="20"/>
    </w:rPr>
  </w:style>
  <w:style w:type="paragraph" w:styleId="Style37" w:customStyle="1">
    <w:name w:val="Текст в таблице"/>
    <w:basedOn w:val="Style35"/>
    <w:qFormat/>
    <w:rsid w:val="00a91ce5"/>
    <w:pPr>
      <w:spacing w:lineRule="exact" w:line="360"/>
      <w:ind w:right="0" w:hanging="0"/>
      <w:jc w:val="center"/>
    </w:pPr>
    <w:rPr>
      <w:rFonts w:ascii="Times New Roman" w:hAnsi="Times New Roman"/>
      <w:sz w:val="28"/>
    </w:rPr>
  </w:style>
  <w:style w:type="paragraph" w:styleId="Style38" w:customStyle="1">
    <w:name w:val="Таблица х"/>
    <w:basedOn w:val="Normal"/>
    <w:autoRedefine/>
    <w:qFormat/>
    <w:rsid w:val="00a91ce5"/>
    <w:pPr>
      <w:spacing w:lineRule="exact" w:line="360" w:before="0" w:after="0"/>
      <w:ind w:left="1080" w:right="283" w:hanging="0"/>
      <w:jc w:val="right"/>
    </w:pPr>
    <w:rPr>
      <w:rFonts w:ascii="Times New Roman" w:hAnsi="Times New Roman" w:eastAsia="Times New Roman" w:cs="Times New Roman"/>
      <w:sz w:val="24"/>
      <w:szCs w:val="24"/>
    </w:rPr>
  </w:style>
  <w:style w:type="paragraph" w:styleId="ListParagraph">
    <w:name w:val="List Paragraph"/>
    <w:basedOn w:val="Normal"/>
    <w:qFormat/>
    <w:rsid w:val="00a91ce5"/>
    <w:pPr>
      <w:spacing w:lineRule="auto" w:line="240" w:before="0" w:after="0"/>
      <w:ind w:left="708" w:hanging="0"/>
    </w:pPr>
    <w:rPr>
      <w:rFonts w:ascii="Times New Roman" w:hAnsi="Times New Roman" w:eastAsia="Times New Roman" w:cs="Times New Roman"/>
      <w:sz w:val="24"/>
      <w:szCs w:val="24"/>
      <w:lang w:eastAsia="ar-SA"/>
    </w:rPr>
  </w:style>
  <w:style w:type="paragraph" w:styleId="NormalWeb">
    <w:name w:val="Normal (Web)"/>
    <w:basedOn w:val="Normal"/>
    <w:qFormat/>
    <w:rsid w:val="00a91ce5"/>
    <w:pPr>
      <w:spacing w:lineRule="auto" w:line="240" w:before="280" w:after="280"/>
    </w:pPr>
    <w:rPr>
      <w:rFonts w:ascii="Times New Roman" w:hAnsi="Times New Roman" w:eastAsia="Times New Roman" w:cs="Times New Roman"/>
      <w:sz w:val="24"/>
      <w:szCs w:val="24"/>
    </w:rPr>
  </w:style>
  <w:style w:type="paragraph" w:styleId="Style91" w:customStyle="1">
    <w:name w:val="Style9"/>
    <w:basedOn w:val="Normal"/>
    <w:qFormat/>
    <w:rsid w:val="00a91ce5"/>
    <w:pPr>
      <w:widowControl w:val="false"/>
      <w:spacing w:lineRule="exact" w:line="326" w:before="0" w:after="0"/>
      <w:jc w:val="both"/>
    </w:pPr>
    <w:rPr>
      <w:rFonts w:ascii="Times New Roman" w:hAnsi="Times New Roman" w:eastAsia="Times New Roman" w:cs="Times New Roman"/>
      <w:sz w:val="24"/>
      <w:szCs w:val="24"/>
    </w:rPr>
  </w:style>
  <w:style w:type="paragraph" w:styleId="231" w:customStyle="1">
    <w:name w:val="Основной текст с отступом 23"/>
    <w:basedOn w:val="Normal"/>
    <w:qFormat/>
    <w:rsid w:val="00a91ce5"/>
    <w:pPr>
      <w:spacing w:lineRule="auto" w:line="240" w:before="0" w:after="0"/>
      <w:ind w:right="-99" w:firstLine="851"/>
    </w:pPr>
    <w:rPr>
      <w:rFonts w:ascii="Times New Roman" w:hAnsi="Times New Roman" w:eastAsia="Times New Roman" w:cs="Times New Roman"/>
      <w:sz w:val="24"/>
      <w:szCs w:val="20"/>
      <w:lang w:eastAsia="ar-SA"/>
    </w:rPr>
  </w:style>
  <w:style w:type="paragraph" w:styleId="25" w:customStyle="1">
    <w:name w:val="Верхний колонтитул2"/>
    <w:basedOn w:val="Normal"/>
    <w:link w:val="19"/>
    <w:uiPriority w:val="99"/>
    <w:semiHidden/>
    <w:unhideWhenUsed/>
    <w:qFormat/>
    <w:rsid w:val="0070263e"/>
    <w:pPr>
      <w:tabs>
        <w:tab w:val="clear" w:pos="720"/>
        <w:tab w:val="center" w:pos="4677" w:leader="none"/>
        <w:tab w:val="right" w:pos="9355" w:leader="none"/>
      </w:tabs>
      <w:spacing w:lineRule="auto" w:line="240" w:before="0" w:after="0"/>
    </w:pPr>
    <w:rPr/>
  </w:style>
  <w:style w:type="paragraph" w:styleId="26" w:customStyle="1">
    <w:name w:val="Нижний колонтитул2"/>
    <w:basedOn w:val="Normal"/>
    <w:uiPriority w:val="99"/>
    <w:semiHidden/>
    <w:unhideWhenUsed/>
    <w:qFormat/>
    <w:rsid w:val="0070263e"/>
    <w:pPr>
      <w:tabs>
        <w:tab w:val="clear" w:pos="720"/>
        <w:tab w:val="center" w:pos="4677" w:leader="none"/>
        <w:tab w:val="right" w:pos="9355" w:leader="none"/>
      </w:tabs>
      <w:spacing w:lineRule="auto" w:line="240" w:before="0" w:after="0"/>
    </w:pPr>
    <w:rPr/>
  </w:style>
  <w:style w:type="paragraph" w:styleId="Style39" w:customStyle="1">
    <w:name w:val="Содержимое врезки"/>
    <w:basedOn w:val="Normal"/>
    <w:qFormat/>
    <w:rsid w:val="00e379d6"/>
    <w:pPr/>
    <w:rPr/>
  </w:style>
  <w:style w:type="paragraph" w:styleId="Default" w:customStyle="1">
    <w:name w:val="Default"/>
    <w:qFormat/>
    <w:rsid w:val="0003250a"/>
    <w:pPr>
      <w:widowControl/>
      <w:suppressAutoHyphens w:val="true"/>
      <w:bidi w:val="0"/>
      <w:spacing w:before="0" w:after="0"/>
      <w:jc w:val="left"/>
    </w:pPr>
    <w:rPr>
      <w:rFonts w:ascii="Times New Roman" w:hAnsi="Times New Roman" w:eastAsia="Times New Roman" w:cs="Times New Roman"/>
      <w:color w:val="000000"/>
      <w:kern w:val="0"/>
      <w:sz w:val="24"/>
      <w:szCs w:val="24"/>
      <w:lang w:eastAsia="zh-CN" w:val="ru-RU" w:bidi="ar-SA"/>
    </w:rPr>
  </w:style>
  <w:style w:type="paragraph" w:styleId="ConsPlusNormal" w:customStyle="1">
    <w:name w:val="ConsPlusNormal"/>
    <w:qFormat/>
    <w:rsid w:val="00ed2459"/>
    <w:pPr>
      <w:widowControl w:val="false"/>
      <w:suppressAutoHyphens w:val="true"/>
      <w:bidi w:val="0"/>
      <w:snapToGrid w:val="false"/>
      <w:spacing w:before="0" w:after="0"/>
      <w:jc w:val="left"/>
    </w:pPr>
    <w:rPr>
      <w:rFonts w:ascii="Arial" w:hAnsi="Arial" w:eastAsia="Times New Roman" w:cs="Arial"/>
      <w:color w:val="auto"/>
      <w:kern w:val="0"/>
      <w:sz w:val="22"/>
      <w:szCs w:val="20"/>
      <w:lang w:eastAsia="zh-CN" w:val="ru-RU" w:bidi="ar-SA"/>
    </w:rPr>
  </w:style>
  <w:style w:type="paragraph" w:styleId="NoSpacing">
    <w:name w:val="No Spacing"/>
    <w:uiPriority w:val="1"/>
    <w:qFormat/>
    <w:rsid w:val="00221b63"/>
    <w:pPr>
      <w:widowControl/>
      <w:suppressAutoHyphens w:val="true"/>
      <w:bidi w:val="0"/>
      <w:spacing w:before="0" w:after="0"/>
      <w:jc w:val="left"/>
    </w:pPr>
    <w:rPr>
      <w:rFonts w:ascii="Calibri" w:hAnsi="Calibri" w:eastAsia="Tahoma" w:cs="Tahoma"/>
      <w:color w:val="auto"/>
      <w:kern w:val="0"/>
      <w:sz w:val="22"/>
      <w:szCs w:val="22"/>
      <w:lang w:val="ru-RU" w:eastAsia="ru-RU" w:bidi="ar-SA"/>
    </w:rPr>
  </w:style>
  <w:style w:type="paragraph" w:styleId="Style40">
    <w:name w:val="Header"/>
    <w:basedOn w:val="Normal"/>
    <w:link w:val="27"/>
    <w:uiPriority w:val="99"/>
    <w:unhideWhenUsed/>
    <w:rsid w:val="00dc7e82"/>
    <w:pPr>
      <w:tabs>
        <w:tab w:val="clear" w:pos="720"/>
        <w:tab w:val="center" w:pos="4677" w:leader="none"/>
        <w:tab w:val="right" w:pos="9355" w:leader="none"/>
      </w:tabs>
      <w:spacing w:lineRule="auto" w:line="240" w:before="0" w:after="0"/>
    </w:pPr>
    <w:rPr/>
  </w:style>
  <w:style w:type="paragraph" w:styleId="Style41">
    <w:name w:val="Footer"/>
    <w:basedOn w:val="Normal"/>
    <w:link w:val="28"/>
    <w:uiPriority w:val="99"/>
    <w:unhideWhenUsed/>
    <w:rsid w:val="00dc7e82"/>
    <w:pPr>
      <w:tabs>
        <w:tab w:val="clear" w:pos="720"/>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1">
    <w:name w:val="Table Grid"/>
    <w:basedOn w:val="a1"/>
    <w:uiPriority w:val="59"/>
    <w:rsid w:val="006422eb"/>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a">
    <w:name w:val="Сетка таблицы1"/>
    <w:basedOn w:val="a1"/>
    <w:uiPriority w:val="59"/>
    <w:rsid w:val="001568c1"/>
    <w:rPr>
      <w:lang w:eastAsia="en-US"/>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2"/>
    <w:basedOn w:val="a1"/>
    <w:uiPriority w:val="59"/>
    <w:rsid w:val="00922fe4"/>
    <w:rPr>
      <w:lang w:eastAsia="en-US"/>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Сетка таблицы3"/>
    <w:basedOn w:val="a1"/>
    <w:uiPriority w:val="59"/>
    <w:rsid w:val="00922fe4"/>
    <w:rPr>
      <w:lang w:eastAsia="en-US"/>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korzikov.ucoz.org/NORM_DOC/nd_maljarijnye_komary_i_borba_s_nimi_na_territorii.pdf" TargetMode="External"/><Relationship Id="rId3" Type="http://schemas.openxmlformats.org/officeDocument/2006/relationships/hyperlink" Target="http://korzikov.ucoz.org/NORM_DOC/nd_kontrol_chislennosti_krovososushhikh_komarov_ro.pdf" TargetMode="External"/><Relationship Id="rId4" Type="http://schemas.openxmlformats.org/officeDocument/2006/relationships/hyperlink" Target="http://korzikov.ucoz.org/NORM_DOC/nd_prikaz_rospotrebnadzora_ot_14.01.2013_n_6_ob_ut.pdf" TargetMode="Externa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1DA73-5499-4684-B205-65CA2A32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Application>LibreOffice/6.4.7.2$Linux_X86_64 LibreOffice_project/40$Build-2</Application>
  <Pages>49</Pages>
  <Words>14534</Words>
  <Characters>76268</Characters>
  <CharactersWithSpaces>86648</CharactersWithSpaces>
  <Paragraphs>5988</Paragraphs>
  <Company>CGE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2025-06-16T12:14:00Z</dcterms:created>
  <dc:creator>Epid_Otdel</dc:creator>
  <dc:description/>
  <dc:language>ru-RU</dc:language>
  <cp:lastModifiedBy/>
  <cp:lastPrinted>2025-06-16T13:42:00Z</cp:lastPrinted>
  <dcterms:modified xsi:type="dcterms:W3CDTF">2025-08-20T07:52:50Z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CGE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