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mbeddings/_____Microsoft_Office_Excel1.xlsx" ContentType="application/vnd.openxmlformats-officedocument.spreadsheetml.sheet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nos" w:hAnsi="Tinos" w:cs="Times New Roman"/>
        </w:rPr>
      </w:pPr>
      <w:r>
        <w:rPr>
          <w:rFonts w:cs="Times New Roman" w:ascii="Tinos" w:hAnsi="Tinos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I</w:t>
      </w:r>
      <w:r>
        <w:rPr>
          <w:rFonts w:cs="Times New Roman" w:ascii="Tinos" w:hAnsi="Tinos"/>
          <w:b/>
          <w:sz w:val="24"/>
          <w:szCs w:val="24"/>
        </w:rPr>
        <w:t xml:space="preserve"> «Общая часть»</w:t>
      </w:r>
    </w:p>
    <w:p>
      <w:pPr>
        <w:pStyle w:val="Style30"/>
        <w:spacing w:before="0" w:after="0"/>
        <w:jc w:val="left"/>
        <w:rPr>
          <w:rFonts w:ascii="Tinos" w:hAnsi="Tinos"/>
        </w:rPr>
      </w:pPr>
      <w:r>
        <w:rPr>
          <w:rFonts w:ascii="Tinos" w:hAnsi="Tinos"/>
        </w:rPr>
      </w:r>
    </w:p>
    <w:p>
      <w:pPr>
        <w:pStyle w:val="Style30"/>
        <w:spacing w:before="0" w:after="0"/>
        <w:jc w:val="both"/>
        <w:rPr>
          <w:rFonts w:ascii="Tinos" w:hAnsi="Tinos"/>
        </w:rPr>
      </w:pPr>
      <w:r>
        <w:rPr>
          <w:rFonts w:ascii="Tinos" w:hAnsi="Tinos"/>
          <w:bCs/>
        </w:rPr>
        <w:t>1.1 Обзор состояния численности носителей и переносчиков природно - очаговых инфекционных болезней, их эпизоотической и эпидемической активности за летне - осенний  период  2022года по Республике Мордовия и  прогноз на зимне - весенний период 2022 – 2023 года.</w:t>
      </w:r>
    </w:p>
    <w:p>
      <w:pPr>
        <w:pStyle w:val="Style30"/>
        <w:spacing w:before="0" w:after="0"/>
        <w:jc w:val="both"/>
        <w:rPr>
          <w:rFonts w:ascii="Tinos" w:hAnsi="Tinos"/>
        </w:rPr>
      </w:pPr>
      <w:r>
        <w:rPr>
          <w:rFonts w:ascii="Tinos" w:hAnsi="Tinos"/>
          <w:b/>
          <w:bCs/>
        </w:rPr>
        <w:t>Прогноз данный на летне-осенний период, в целом подтвердился, произошло не значительное увеличение численности носителей природно – очаговых инфекций на всей территории республики. Сохранили свою активность очаги  ГЛПС, ИКБ, туляремии.</w:t>
      </w:r>
    </w:p>
    <w:p>
      <w:pPr>
        <w:pStyle w:val="Normal"/>
        <w:spacing w:lineRule="auto" w:line="240" w:before="0" w:after="0"/>
        <w:ind w:hanging="0"/>
        <w:rPr>
          <w:rFonts w:ascii="Tinos" w:hAnsi="Tinos"/>
        </w:rPr>
      </w:pPr>
      <w:r>
        <w:rPr>
          <w:rFonts w:cs="Times New Roman" w:ascii="Tinos" w:hAnsi="Tinos"/>
          <w:b/>
          <w:bCs/>
          <w:sz w:val="24"/>
          <w:szCs w:val="24"/>
        </w:rPr>
        <w:t>Обзор и прогноз составлен на основе данных:</w:t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8" w:hanging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зоолого-энтомологического отдела,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08" w:hanging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эпидемиологического отдела,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лаборатории особо опасных инфекций,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лаборатории полимеразной цепной реакции,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вирусологической лаборатории,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филиалов ФБУЗ «Центр гигиены и эпидемиологии в РМ»,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ФГБУ «Россельхозцентр по Республике Мордовия», 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Министерство лесного, охотничьего хозяйства и природопользования Республики Мордовия,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ГБУ «Мордовская республиканская станция по борьбе с болезнями животных».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bCs/>
          <w:sz w:val="24"/>
          <w:szCs w:val="24"/>
        </w:rPr>
        <w:t>Обзор и прогноз выполнен в соответствии: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МР 3.1.0211-20 «Отлов, учет и прогноз численности мелких млекопитающих и птиц в природных очагах инфекционных болезней»,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МР 3.1.7.0250-21. 3.1.7. Эпидемиология. Профилактика инфекционных болезней. Инфекции, общие для человека и животных. Тактика и объемы зоологических работ в природных очагах инфекционных болезней. 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Cs/>
          <w:sz w:val="24"/>
          <w:szCs w:val="24"/>
        </w:rPr>
        <w:t xml:space="preserve">МУ 3.1.3012-12 «Сбор, учет и подготовка к лабораторному исследованию </w:t>
        <w:br/>
        <w:t>кровососущих членистоногих в природных очагах опасных инфекционных болезней»,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МУ 3.5.3011 - 12 «Неспецифическая профилактика клещевого вирусного энцефалита и иксодовых клещевых боррелиозов»,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МУ 3.1.3.2600 - 10 «Мероприятия по борьбе с лихорадкой Западного Нила на территории РФ»,</w:t>
      </w:r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МУ 3.1.2007-05 «Эпидемиологический надзор за туляремией»,</w:t>
      </w:r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/>
      </w:pPr>
      <w:r>
        <w:rPr>
          <w:rFonts w:cs="Times New Roman" w:ascii="Tinos" w:hAnsi="Tinos"/>
          <w:sz w:val="24"/>
          <w:szCs w:val="24"/>
        </w:rPr>
        <w:t>МУ 3.2.974-00 «</w:t>
      </w:r>
      <w:hyperlink r:id="rId2">
        <w:r>
          <w:rPr>
            <w:rFonts w:cs="Times New Roman" w:ascii="Tinos" w:hAnsi="Tinos"/>
            <w:sz w:val="24"/>
            <w:szCs w:val="24"/>
          </w:rPr>
          <w:t xml:space="preserve">Малярийные комары и борьба с ними на территории РФ», </w:t>
        </w:r>
      </w:hyperlink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/>
      </w:pPr>
      <w:r>
        <w:rPr>
          <w:rFonts w:cs="Times New Roman" w:ascii="Tinos" w:hAnsi="Tinos"/>
          <w:sz w:val="24"/>
          <w:szCs w:val="24"/>
        </w:rPr>
        <w:t>МУ 3.2.2568-09 «</w:t>
      </w:r>
      <w:hyperlink r:id="rId3">
        <w:r>
          <w:rPr>
            <w:rFonts w:cs="Times New Roman" w:ascii="Tinos" w:hAnsi="Tinos"/>
            <w:sz w:val="24"/>
            <w:szCs w:val="24"/>
          </w:rPr>
          <w:t>Контроль численности кровососущих комаров рода Culex, места выплода которых находятся в населенных пунктах»,</w:t>
        </w:r>
      </w:hyperlink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/>
      </w:pPr>
      <w:hyperlink r:id="rId4">
        <w:r>
          <w:rPr>
            <w:rFonts w:cs="Times New Roman" w:ascii="Tinos" w:hAnsi="Tinos"/>
            <w:sz w:val="24"/>
            <w:szCs w:val="24"/>
          </w:rPr>
          <w:t>МУК 4.2.1479-03 «Энтомологические методы сбора и определения насекомых и клещей-вредителей продовольственных запасов и непродовольственного сырья»,</w:t>
        </w:r>
      </w:hyperlink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МУ 3.1.1.2438-09 «Эпидемиологический надзор и профилактика псевдотуберкулеза и кишечного иерсиниоза», </w:t>
      </w:r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МУ 3.1.1128-02 «Эпидемиология, диагностика и профилактика заболеваний людей лептоспирозами»,</w:t>
      </w:r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/>
      </w:pPr>
      <w:hyperlink r:id="rId5">
        <w:r>
          <w:rPr>
            <w:rFonts w:cs="Times New Roman" w:ascii="Tinos" w:hAnsi="Tinos"/>
            <w:bCs/>
            <w:color w:val="auto"/>
            <w:sz w:val="24"/>
            <w:szCs w:val="24"/>
            <w:u w:val="none"/>
          </w:rPr>
          <w:t>Приказ Роспотребнадзора от 14.01.2013 № 6 «Об утверждении Инструкции по оформлению обзора и прогноза численности мелких млекопитающих и членистоногих</w:t>
        </w:r>
      </w:hyperlink>
      <w:r>
        <w:rPr>
          <w:rStyle w:val="Strong"/>
          <w:rFonts w:cs="Times New Roman" w:ascii="Tinos" w:hAnsi="Tinos"/>
          <w:b w:val="false"/>
          <w:sz w:val="24"/>
          <w:szCs w:val="24"/>
        </w:rPr>
        <w:t>».</w:t>
      </w:r>
      <w:r>
        <w:rPr>
          <w:rFonts w:cs="Times New Roman" w:ascii="Tinos" w:hAnsi="Tinos"/>
          <w:b/>
          <w:sz w:val="24"/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0"/>
        <w:ind w:left="644" w:hanging="360"/>
        <w:jc w:val="both"/>
        <w:rPr/>
      </w:pPr>
      <w:r>
        <w:rPr>
          <w:rStyle w:val="Strong"/>
          <w:rFonts w:cs="Times New Roman" w:ascii="Tinos" w:hAnsi="Tinos"/>
          <w:b w:val="false"/>
          <w:bCs w:val="false"/>
          <w:sz w:val="24"/>
          <w:szCs w:val="24"/>
        </w:rPr>
        <w:t>Приказ Роспотребнадзора  от 31.05.2022 № 296 «О мониторинге за вирусными трансмиссивными зооантропонозными инфекциями на территории Российской Федерации на период до 2026 года».</w:t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jc w:val="center"/>
        <w:rPr>
          <w:rFonts w:ascii="Tinos" w:hAnsi="Tinos"/>
        </w:rPr>
      </w:pPr>
      <w:r>
        <w:rPr>
          <w:rFonts w:cs="Times New Roman" w:ascii="Tinos" w:hAnsi="Tinos"/>
          <w:b/>
        </w:rPr>
        <w:t>Объем выполнения зоологических работ за летне - осенний  период 2018 - 2022гг. по Мордовии.</w:t>
      </w:r>
    </w:p>
    <w:tbl>
      <w:tblPr>
        <w:tblpPr w:vertAnchor="text" w:horzAnchor="margin" w:tblpXSpec="center" w:leftFromText="180" w:rightFromText="180" w:tblpY="214"/>
        <w:tblW w:w="98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24"/>
        <w:gridCol w:w="4629"/>
        <w:gridCol w:w="997"/>
        <w:gridCol w:w="919"/>
        <w:gridCol w:w="850"/>
        <w:gridCol w:w="976"/>
        <w:gridCol w:w="938"/>
      </w:tblGrid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№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работ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2018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2022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выездов (зоологические обследования)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выездов (энтомологические обследования)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Затрачено человеко-дней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Обследовано районов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Отловлено зверьков, в.т. ч: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Домовая мышь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Лесная мышь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Полевая мышь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Полевка обыкновенная/серая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Полевка рыжая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Бурозубка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Желтогорлая мышь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Кутора обыкновенная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Серая крыса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Лесная соня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Крот обыкновенный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Хомяк обыкновенный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Слепыш обыкновенный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Мышь малютка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Хорек обыкновенный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Белозубка обыкновенная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Водяная полевка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Исследовано зверьков на туляремию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Исследовано зверьков на лептоспироз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Исследовано зверьков на ГЛПС методом ИФА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Исследовано зверьков на иерсиниоз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Собрано погадок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265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Собрано эксрементов диких животных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Собрано соломы, гнезд, столиков ММ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Исследовано водоплавающих птиц (гл.мз)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Пройдено маршрутов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Выставлено давилок: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7700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7885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лесокустарниковых биотопах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подъворье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околоводных биотопах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скирдах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лугополевых биотопах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Выставлено ловушек на объектах по поручениям Роспотребнадзора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3343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1040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2885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Собрано клещей в т.ч.: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4579</w:t>
            </w:r>
          </w:p>
        </w:tc>
        <w:tc>
          <w:tcPr>
            <w:tcW w:w="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3693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2329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6973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6564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 природы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4390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6643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6186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людей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378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Энтомологические обследования открытых водоемов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Энтомологические обследования закрытых подвальных помещений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121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Исследование комаров на ЛЗН методом ПЦР (стационарные места отлова)имаго\проб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4750/54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617/8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855/27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870/20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1910/20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Исследование слепней на антиген туляремийного микроба, методом ИФА, имаго/проб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90/9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20/1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35/2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55/2</w:t>
            </w:r>
          </w:p>
        </w:tc>
      </w:tr>
    </w:tbl>
    <w:p>
      <w:pPr>
        <w:pStyle w:val="Normal"/>
        <w:spacing w:lineRule="auto" w:line="240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Доставку биоматериала осуществляли специалисты зоолого-энтомологического отдела и филиалы ФБУЗ «Центр гигиены и эпидемиологии в РМ» согласно плана Управления Роспотребнадзора по Республике Мордовия.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II</w:t>
      </w:r>
      <w:r>
        <w:rPr>
          <w:rFonts w:cs="Times New Roman" w:ascii="Tinos" w:hAnsi="Tinos"/>
          <w:b/>
          <w:sz w:val="24"/>
          <w:szCs w:val="24"/>
        </w:rPr>
        <w:t xml:space="preserve"> «Погодные условия»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Составлено на основании наблюдений зоологической группы.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Республика Мордовия располагается в зоне смешенных лесов. Тёплая погода сентября - октября способствовала нарастанию численности мышевидных грызунов, а так же наличие хорошей кормовой базы привело к увеличению численности грызунов в постройках человека.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eastAsia="" w:cs="Times New Roman" w:ascii="Tinos" w:hAnsi="Tinos" w:eastAsiaTheme="minorEastAsia"/>
          <w:sz w:val="24"/>
          <w:szCs w:val="24"/>
        </w:rPr>
        <w:t>Погодные условия благоприятно складывались для популяций мелких млекопитающих. В зимний период ожидается незначительное увеличение численности мышевидных грызунов.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Раздел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b/>
          <w:sz w:val="24"/>
          <w:szCs w:val="24"/>
        </w:rPr>
        <w:t xml:space="preserve"> «Состояние популяций мелких млекопитающих по ландшафтным зонам и стациям»</w:t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Составлено на основании данных филиала ФГБУ «Россельхозцентр по Республике Мордовия».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В летний период 2022 года нарастание численности вредителя не наблюдалось (численность мышевидных грызунов ниже ЭПВ).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Обследование сельхозугодий проведено на площади 1,1 тыс. га, мышевидные грызуны выявлены на площади 1,0 тыс. га. Средневзвешенная численность 7,7 жилых нор/га, максимальная численность 15,0 жилых нор/га (на площади 150 га Старошайговский район).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В осенний период 2022 года наблюдалось нарастание численности мышевидных грызунов.</w:t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Обследование сельскохозяйственных угодий на выявление мышевидных грызунов проведено на площади 10,3 тыс. га, вредитель выявлен на площади 5,3 тыс. га. Средневзвешенная численность 16,41 жилых нор/га, максимальная численность 91,0 жилых нор/га (на площади 126 га Кочкуровский район).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Озимые зерновые культуры в осенний период обследованы на площади 8,3 тыс. га., заселение отмечено на площади 3,5 тыс. га. (42,16% заселенных площадей). Средневзвешенная численность 10,3 жилых нор/га, максимальная численность 52,0 жилых нор/га (на площади 19 га Кочкуровский район).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Обследовано 2,0 тыс. га. многолетних трав, заселение отмечено 1,8 тыс. га. (90,0 % заселенных площадей). Средневзвешенная численность 36,1 жилых нор/га, максимальная численность 91,0 жилых нор/га (на площади 126 га. Кочкуровский район).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Дано 1 сигнализационное сообщение о численности мышевидных грызунов и мерах борьбы с ними.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Подсчет численности  мышевидных грызунов осуществлялся маршрутным способом («Рекомендации по учету и выявлению вредителей и болезней сельскохозяйственных растений» Воронеж – 1984г.)</w:t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Составлено на основании данных «Министерства лесного, охотничьего хозяйства и природопользования Республики Мордовия»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Численность хищных млекопитающих на территории охотничьих угодий Республики Мордовия по результатам проведенного в 2021 году маршрутного учета.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tbl>
      <w:tblPr>
        <w:tblStyle w:val="afe"/>
        <w:tblW w:w="106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6161"/>
        <w:gridCol w:w="3561"/>
      </w:tblGrid>
      <w:tr>
        <w:trPr/>
        <w:tc>
          <w:tcPr>
            <w:tcW w:w="9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№</w:t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 xml:space="preserve">Вид 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 xml:space="preserve">Численность 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Лисица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2472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 xml:space="preserve">Волк 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Куница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1459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Горностай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140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Хорь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206</w:t>
            </w:r>
          </w:p>
        </w:tc>
      </w:tr>
      <w:tr>
        <w:trPr/>
        <w:tc>
          <w:tcPr>
            <w:tcW w:w="959" w:type="dxa"/>
            <w:tcBorders/>
          </w:tcPr>
          <w:p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61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 xml:space="preserve">Рысь </w:t>
            </w:r>
          </w:p>
        </w:tc>
        <w:tc>
          <w:tcPr>
            <w:tcW w:w="3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nos" w:hAnsi="Tinos"/>
                <w:szCs w:val="20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18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Style32"/>
        <w:numPr>
          <w:ilvl w:val="0"/>
          <w:numId w:val="9"/>
        </w:numPr>
        <w:spacing w:before="0" w:after="120"/>
        <w:ind w:left="1352" w:right="142" w:hanging="360"/>
        <w:rPr>
          <w:rFonts w:ascii="Tinos" w:hAnsi="Tinos"/>
        </w:rPr>
      </w:pPr>
      <w:r>
        <w:rPr>
          <w:rFonts w:ascii="Tinos" w:hAnsi="Tinos"/>
          <w:b/>
          <w:bCs/>
          <w:sz w:val="24"/>
          <w:szCs w:val="24"/>
        </w:rPr>
        <w:t>Численность ММ в лесокустарниковых стациях: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Приложение, Таблица № 1.1.Учетные работы проводились в  лесо - кустарниковых зонах на 4 административных территориях (Б. Березниковский, Ромодановский, Ковылкинский районы) и г. о. Саранск. За  отчетный период  2022г. отработано 900 ловушко - суток. Отловлено 166 грызунов.  Численность обитателей лесных биоценозов довольно стабильна. Показатель численности увеличился на 14,8% и составляет 18,4% (в 2021-3,6%; 2020 – 6,37%, 2019 - 5,83 %, 2018 – 6%). Доминирующий вид – полевка рыжая, процент вида в общем вылове составляет 59,6% (в 2021-70,5%; 2020 – 66,0%, 2019 - 61,3 %, 2018– 74%). Субдоминантами являются мышь полевая (0,6%).  Так же в отловах фигурируют: лесная мышь (13,3%), желтогорлая мышь (15,1%), бурозубка обыкновенная (1,2%), </w:t>
      </w:r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>Мышь домовая (1,2%), соня лесная (9,0%).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 xml:space="preserve">Один экземпляр грызуна — соня лесная, отловленная в Б. Березниковском районе исследована на вирус бешенства в </w:t>
      </w:r>
      <w:bookmarkStart w:id="0" w:name="orgHeaderTitle"/>
      <w:bookmarkEnd w:id="0"/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>ГБУ «Мордовская республиканская станция по борьбе с болезнями животных», результат отрицательный.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bCs/>
          <w:color w:val="000000"/>
          <w:sz w:val="24"/>
          <w:szCs w:val="24"/>
          <w:lang w:val="zxx"/>
        </w:rPr>
        <w:t xml:space="preserve">Хорошая кормовая база и уменьшение численности естественных врагов благоприятствовали расселению вредителя. </w:t>
      </w:r>
      <w:r>
        <w:rPr>
          <w:rFonts w:cs="Times New Roman" w:ascii="Tinos" w:hAnsi="Tinos"/>
          <w:color w:val="000000"/>
          <w:sz w:val="24"/>
          <w:szCs w:val="24"/>
        </w:rPr>
        <w:t>Показатели численности на стациях будут в значительной мере зависеть от условий зимовки и ожид</w:t>
      </w:r>
      <w:r>
        <w:rPr>
          <w:rFonts w:cs="Times New Roman" w:ascii="Tinos" w:hAnsi="Tinos"/>
          <w:sz w:val="24"/>
          <w:szCs w:val="24"/>
        </w:rPr>
        <w:t>аются на уровне 10% попадания в целом.</w:t>
      </w:r>
    </w:p>
    <w:p>
      <w:pPr>
        <w:pStyle w:val="Normal"/>
        <w:spacing w:before="0" w:after="0"/>
        <w:ind w:firstLine="709"/>
        <w:jc w:val="both"/>
        <w:rPr>
          <w:rFonts w:ascii="Tinos" w:hAnsi="Tinos" w:cs="Times New Roman"/>
          <w:sz w:val="24"/>
          <w:szCs w:val="24"/>
          <w:highlight w:val="yellow"/>
        </w:rPr>
      </w:pPr>
      <w:r>
        <w:rPr>
          <w:rFonts w:cs="Times New Roman" w:ascii="Tinos" w:hAnsi="Tinos"/>
          <w:sz w:val="24"/>
          <w:szCs w:val="24"/>
          <w:highlight w:val="yellow"/>
        </w:rPr>
      </w:r>
    </w:p>
    <w:p>
      <w:pPr>
        <w:pStyle w:val="Style32"/>
        <w:numPr>
          <w:ilvl w:val="0"/>
          <w:numId w:val="9"/>
        </w:numPr>
        <w:spacing w:before="0" w:after="120"/>
        <w:ind w:left="1352" w:right="142" w:hanging="360"/>
        <w:rPr>
          <w:rFonts w:ascii="Tinos" w:hAnsi="Tinos"/>
        </w:rPr>
      </w:pPr>
      <w:r>
        <w:rPr>
          <w:rFonts w:ascii="Tinos" w:hAnsi="Tinos"/>
          <w:b/>
          <w:bCs/>
          <w:sz w:val="24"/>
          <w:szCs w:val="24"/>
        </w:rPr>
        <w:t>Численность ММ в подворье (в частном секторе):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Приложение, Таблица № 1.2.Учетные работы проводились в частных секторах и подворьях,  на 6 административных территориях  (Лямбирском, </w:t>
      </w:r>
      <w:r>
        <w:rPr>
          <w:rFonts w:eastAsia="" w:cs="Times New Roman" w:ascii="Tinos" w:hAnsi="Tinos" w:eastAsiaTheme="minorEastAsia"/>
          <w:sz w:val="24"/>
          <w:szCs w:val="24"/>
        </w:rPr>
        <w:t>Чамзинский, Ковылкинский, Торбеевский, Ромодановский районы) и г. о. Саранск. За  отчетный пер</w:t>
      </w:r>
      <w:r>
        <w:rPr>
          <w:rFonts w:cs="Times New Roman" w:ascii="Tinos" w:hAnsi="Tinos"/>
          <w:sz w:val="24"/>
          <w:szCs w:val="24"/>
        </w:rPr>
        <w:t xml:space="preserve">иод  2022г. отработано 1800 ловушко - суток. Отловлено 130 экз. грызунов.  Показатель численности снизился на 1,1% и составил 7,2% (в 2021-8,3%; 2020 – 5,5%, 2019 - 7,27 %, 2018-3,54%). Доминирующий вид – домовая мышь, процент вида в общем вылове составляет 61,5% (в 2021-54,1%; 2020-63,9%, 2019 - 83,75 %). Субдоминантом является бурозубка обыкновенная, процент вида в общем вылове составляет 10,8 %. Так же в отловах фигурируют: </w:t>
      </w:r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>полевая мышь и серая крыса (13,8%) для каждого вида.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Тёплая погода сентября-октября способствовала нарастанию численности домовых мышей и кр</w:t>
      </w:r>
      <w:r>
        <w:rPr>
          <w:rFonts w:cs="Times New Roman" w:ascii="Tinos" w:hAnsi="Tinos"/>
          <w:color w:val="000000"/>
          <w:sz w:val="24"/>
          <w:szCs w:val="24"/>
        </w:rPr>
        <w:t xml:space="preserve">ыс. </w:t>
      </w:r>
      <w:r>
        <w:rPr>
          <w:rFonts w:cs="Times New Roman" w:ascii="Tinos" w:hAnsi="Tinos"/>
          <w:bCs/>
          <w:color w:val="000000"/>
          <w:sz w:val="24"/>
          <w:szCs w:val="24"/>
          <w:lang w:val="zxx"/>
        </w:rPr>
        <w:t xml:space="preserve">С первыми заморозками в октябре </w:t>
      </w:r>
      <w:r>
        <w:rPr>
          <w:rFonts w:cs="Times New Roman" w:ascii="Tinos" w:hAnsi="Tinos"/>
          <w:bCs/>
          <w:color w:val="000000"/>
          <w:sz w:val="24"/>
          <w:szCs w:val="24"/>
        </w:rPr>
        <w:t xml:space="preserve"> 2022 года </w:t>
      </w:r>
      <w:r>
        <w:rPr>
          <w:rFonts w:cs="Times New Roman" w:ascii="Tinos" w:hAnsi="Tinos"/>
          <w:bCs/>
          <w:color w:val="000000"/>
          <w:sz w:val="24"/>
          <w:szCs w:val="24"/>
          <w:lang w:val="zxx"/>
        </w:rPr>
        <w:t>мышевидные грызуны стали мигрировать в места складирования кормов, в закрытые помещения, на фермы, в населенные пункты. Прекращение вегетации и отсутствие снежного покрова делал</w:t>
      </w:r>
      <w:r>
        <w:rPr>
          <w:rFonts w:cs="Times New Roman" w:ascii="Tinos" w:hAnsi="Tinos"/>
          <w:bCs/>
          <w:color w:val="000000"/>
          <w:sz w:val="24"/>
          <w:szCs w:val="24"/>
        </w:rPr>
        <w:t>и</w:t>
      </w:r>
      <w:r>
        <w:rPr>
          <w:rFonts w:cs="Times New Roman" w:ascii="Tinos" w:hAnsi="Tinos"/>
          <w:bCs/>
          <w:color w:val="000000"/>
          <w:sz w:val="24"/>
          <w:szCs w:val="24"/>
          <w:lang w:val="zxx"/>
        </w:rPr>
        <w:t xml:space="preserve"> </w:t>
      </w:r>
      <w:r>
        <w:rPr>
          <w:rFonts w:cs="Times New Roman" w:ascii="Tinos" w:hAnsi="Tinos"/>
          <w:bCs/>
          <w:color w:val="000000"/>
          <w:sz w:val="24"/>
          <w:szCs w:val="24"/>
        </w:rPr>
        <w:t>мышей</w:t>
      </w:r>
      <w:r>
        <w:rPr>
          <w:rFonts w:cs="Times New Roman" w:ascii="Tinos" w:hAnsi="Tinos"/>
          <w:bCs/>
          <w:color w:val="000000"/>
          <w:sz w:val="24"/>
          <w:szCs w:val="24"/>
          <w:lang w:val="zxx"/>
        </w:rPr>
        <w:t xml:space="preserve"> уязвимыми для естественных врагов.</w:t>
      </w:r>
      <w:r>
        <w:rPr>
          <w:rFonts w:cs="Times New Roman" w:ascii="Tinos" w:hAnsi="Tinos"/>
          <w:bCs/>
          <w:color w:val="FF0000"/>
          <w:sz w:val="24"/>
          <w:szCs w:val="24"/>
          <w:lang w:val="zxx"/>
        </w:rPr>
        <w:t xml:space="preserve"> </w:t>
      </w:r>
      <w:r>
        <w:rPr>
          <w:rFonts w:cs="Times New Roman" w:ascii="Tinos" w:hAnsi="Tinos"/>
          <w:sz w:val="24"/>
          <w:szCs w:val="24"/>
        </w:rPr>
        <w:t>В зимний период следует ожидать роста уровня заболеваемости населения в очагах ГЛПС.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nos" w:hAnsi="Tinos"/>
        </w:rPr>
      </w:pPr>
      <w:r>
        <w:rPr>
          <w:rFonts w:ascii="Tinos" w:hAnsi="Tinos"/>
          <w:b/>
          <w:bCs/>
        </w:rPr>
        <w:t>Численность ММ в лугополевых биатопах: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Приложение, Таблица № 1.3.Учетные работы проводились в  лугополевых биатопах г. о. Саранск (рядом расположены насаждения кустарников). За  отчетный период  2022г. отработано 800 ловушко - суток. Отловлено 87 экз. грызунов.  Численность обитателей лугополевых биоценозов довольно стабильна. Показатель численности увеличился на 7,8% и составил 10,9% (в 2021 -3,1%; 2020-4,25%, 2019- 4,75 %; 2018 – 5,08%). Доминирующий вид – полевка рыжая процент вида в общем вылове составляет 57,5%. Так же в отловах фигурируют: полевая мышь (39,1%), </w:t>
      </w:r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>желтогорлая мышь (3,4%).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Показатели численности на стациях будут в значительной мере зависеть от условий зимовки и ожидаются на уровне 10 % попадания в целом.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Style32"/>
        <w:numPr>
          <w:ilvl w:val="0"/>
          <w:numId w:val="9"/>
        </w:numPr>
        <w:spacing w:lineRule="auto" w:line="276"/>
        <w:ind w:left="1352" w:right="142" w:hanging="360"/>
        <w:rPr>
          <w:rFonts w:ascii="Tinos" w:hAnsi="Tinos"/>
          <w:sz w:val="24"/>
          <w:szCs w:val="24"/>
        </w:rPr>
      </w:pPr>
      <w:r>
        <w:rPr>
          <w:rFonts w:ascii="Tinos" w:hAnsi="Tinos"/>
          <w:b/>
          <w:bCs/>
          <w:sz w:val="24"/>
          <w:szCs w:val="24"/>
        </w:rPr>
        <w:t>Численность ММ в околоводных стациях:</w:t>
      </w:r>
    </w:p>
    <w:p>
      <w:pPr>
        <w:pStyle w:val="Normal"/>
        <w:spacing w:before="0" w:after="0"/>
        <w:ind w:firstLine="70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Приложение, Таблица № 1.4. Учетные работы проводились в  околоводных биатопах на 3 административных территориях (Торбеевский, Кочкуровский районы) </w:t>
      </w:r>
      <w:r>
        <w:rPr>
          <w:rFonts w:eastAsia="" w:cs="Times New Roman" w:ascii="Tinos" w:hAnsi="Tinos" w:eastAsiaTheme="minorEastAsia"/>
          <w:sz w:val="24"/>
          <w:szCs w:val="24"/>
        </w:rPr>
        <w:t>и г. о. Саранск.</w:t>
      </w:r>
      <w:r>
        <w:rPr>
          <w:rFonts w:cs="Times New Roman" w:ascii="Tinos" w:hAnsi="Tinos"/>
          <w:sz w:val="24"/>
          <w:szCs w:val="24"/>
        </w:rPr>
        <w:t xml:space="preserve"> За  отчетный период  2022г. отработано 500 ловушко - суток. Отловлено 32 экз. грызунов.  Показатель численности составил  6,4% (2021 -3,9%). Доминирующий вид –  полевка серая, процент вида в общем вылове составляет 93,75%. Субдоминантом является – пролевка водяная — 6,25%. </w:t>
      </w:r>
    </w:p>
    <w:p>
      <w:pPr>
        <w:pStyle w:val="Normal"/>
        <w:spacing w:before="0" w:after="0"/>
        <w:ind w:firstLine="70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Показатели численности на стациях будут в значительной мере зависеть от условий зимовки и ожидаются на уровне 10% попадания в целом.</w:t>
      </w:r>
    </w:p>
    <w:p>
      <w:pPr>
        <w:pStyle w:val="Normal"/>
        <w:spacing w:before="0" w:after="0"/>
        <w:ind w:firstLine="708"/>
        <w:jc w:val="both"/>
        <w:rPr>
          <w:rFonts w:ascii="Tinos" w:hAnsi="Tinos" w:cs="Times New Roman"/>
        </w:rPr>
      </w:pPr>
      <w:r>
        <w:rPr>
          <w:rFonts w:cs="Times New Roman" w:ascii="Tinos" w:hAnsi="Tinos"/>
        </w:rPr>
      </w:r>
    </w:p>
    <w:p>
      <w:pPr>
        <w:pStyle w:val="Style32"/>
        <w:numPr>
          <w:ilvl w:val="0"/>
          <w:numId w:val="9"/>
        </w:numPr>
        <w:spacing w:lineRule="auto" w:line="276"/>
        <w:ind w:left="1352" w:right="142" w:hanging="360"/>
        <w:jc w:val="both"/>
        <w:rPr>
          <w:rFonts w:ascii="Tinos" w:hAnsi="Tinos"/>
        </w:rPr>
      </w:pPr>
      <w:r>
        <w:rPr>
          <w:rFonts w:ascii="Tinos" w:hAnsi="Tinos"/>
          <w:b/>
          <w:bCs/>
          <w:sz w:val="24"/>
          <w:szCs w:val="24"/>
        </w:rPr>
        <w:t>Численность ММ в постройках:</w:t>
      </w:r>
    </w:p>
    <w:p>
      <w:pPr>
        <w:pStyle w:val="111"/>
        <w:spacing w:lineRule="auto" w:line="276"/>
        <w:ind w:firstLine="708"/>
        <w:jc w:val="both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За отчетный период проводились обследования объектов в рамках Государственного санитарного надзора по плану и вне плана было выставлено 2885 ловушко – суток, обследовано 243 объекта, отловлено 33 грызуна: мышь домовая - 26 экз., бурозубка обыкновенная — 6экз., полевая мышь — 1 экз. </w:t>
      </w:r>
      <w:r>
        <w:rPr>
          <w:rFonts w:cs="Times New Roman" w:ascii="Tinos" w:hAnsi="Tinos"/>
          <w:sz w:val="24"/>
          <w:szCs w:val="24"/>
        </w:rPr>
        <w:t xml:space="preserve">Учетной единицей служили ловушко-сутки в количестве 100 штук, приманкой – ржаной хлеб с растительным маслом. </w:t>
      </w:r>
      <w:r>
        <w:rPr>
          <w:rFonts w:ascii="Tinos" w:hAnsi="Tinos"/>
          <w:sz w:val="24"/>
          <w:szCs w:val="24"/>
        </w:rPr>
        <w:t>Лечебные и детские учреждения были свободны от мышей и серых крыс. Исходя из показателей обилия грызунов, процента попадания грызунов в ловушки, половозрастного состава популяций синантропов и активности их размножения, численность грызунов в помещениях объектов в конце осени - зимой может увеличиться.</w:t>
      </w:r>
      <w:r>
        <w:rPr>
          <w:rFonts w:cs="Times New Roman" w:ascii="Tinos" w:hAnsi="Tino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При исследовании мелких млекопитающих</w:t>
      </w:r>
      <w:r>
        <w:rPr>
          <w:rFonts w:cs="Times New Roman" w:ascii="Tinos" w:hAnsi="Tinos"/>
          <w:sz w:val="24"/>
          <w:szCs w:val="24"/>
        </w:rPr>
        <w:t xml:space="preserve"> методом ИФА антиген ГЛПС выделен в:</w:t>
      </w:r>
    </w:p>
    <w:p>
      <w:pPr>
        <w:pStyle w:val="ListParagraph"/>
        <w:numPr>
          <w:ilvl w:val="0"/>
          <w:numId w:val="8"/>
        </w:numPr>
        <w:rPr>
          <w:rFonts w:ascii="Tinos" w:hAnsi="Tinos"/>
        </w:rPr>
      </w:pPr>
      <w:r>
        <w:rPr>
          <w:rFonts w:ascii="Tinos" w:hAnsi="Tinos"/>
        </w:rPr>
        <w:t>Кочкуровский район, п. Кочкурово, полевка водяная;</w:t>
      </w:r>
    </w:p>
    <w:p>
      <w:pPr>
        <w:pStyle w:val="ListParagraph"/>
        <w:numPr>
          <w:ilvl w:val="0"/>
          <w:numId w:val="8"/>
        </w:numPr>
        <w:rPr>
          <w:rFonts w:ascii="Tinos" w:hAnsi="Tinos"/>
        </w:rPr>
      </w:pPr>
      <w:r>
        <w:rPr>
          <w:rFonts w:ascii="Tinos" w:hAnsi="Tinos"/>
        </w:rPr>
        <w:t>г. Саранск, зона отдыха Ленинского района, полевая мышь.</w:t>
      </w:r>
    </w:p>
    <w:p>
      <w:pPr>
        <w:pStyle w:val="Normal"/>
        <w:spacing w:lineRule="auto" w:line="240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При исследовании мелких млекопитающих</w:t>
      </w:r>
      <w:r>
        <w:rPr>
          <w:rFonts w:cs="Times New Roman" w:ascii="Tinos" w:hAnsi="Tinos"/>
          <w:sz w:val="24"/>
          <w:szCs w:val="24"/>
        </w:rPr>
        <w:t xml:space="preserve"> (Таблица № 4) методом ИФА антиген  туляремийного микроба выделен в: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р. п. Ялга, полевка серая;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р. п. Ялга, полевка серая;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Б. Березниковский район, п. Симкино,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Б. Березниковский район, п. Симкино,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Б. Березниковский район, п. Симкино,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Б. Березниковский район, п. Симкино,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Б. Березниковский район, п. Симкино,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желтогорлая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Лямбирский район, с. Тарасполь,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Кочкуровский район, п. Кочкурово, полевка водяная;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Ковылкинский район, д. Красный Яр,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Ковылкинский район, д. Красный Яр,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Ковылкинский район, д. Красный Яр, полевая мышь; 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рыжая;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серая;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полевка серая;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лесная мышь;</w:t>
      </w:r>
    </w:p>
    <w:p>
      <w:pPr>
        <w:pStyle w:val="ListParagraph"/>
        <w:numPr>
          <w:ilvl w:val="0"/>
          <w:numId w:val="10"/>
        </w:numPr>
        <w:spacing w:lineRule="auto" w:line="276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г. Саранск, зона отдыха Ленинского района, домовая мышь.</w:t>
      </w:r>
    </w:p>
    <w:p>
      <w:pPr>
        <w:pStyle w:val="Normal"/>
        <w:spacing w:lineRule="auto" w:line="276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76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При исследовании соломы, гнезд, пищевых столиков грызунов</w:t>
      </w:r>
      <w:r>
        <w:rPr>
          <w:rFonts w:cs="Times New Roman" w:ascii="Tinos" w:hAnsi="Tinos"/>
          <w:sz w:val="24"/>
          <w:szCs w:val="24"/>
        </w:rPr>
        <w:t xml:space="preserve"> (Таблица № 4) методом ИФА антиген  туляремийного микроба выделен в: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Ардатовский район, с. Большие Поляны;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Ардатовский район, с. Большие Поляны;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Атяшевский район, п. Атяшево;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Атяшевский район, п. Атяшево;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Атяшевский район, п. Атяшево;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Ковылкинский район, г. Ковылкино;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Б. Игнатовский район, с. Старое Качаево;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Б. Игнатовский район, с. Старое Качаево;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Б. Игнатовский район, с. Старое Качаево;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Темниковский район, с. Кондровка;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Куликовка;</w:t>
      </w:r>
    </w:p>
    <w:p>
      <w:pPr>
        <w:pStyle w:val="ListParagraph"/>
        <w:numPr>
          <w:ilvl w:val="3"/>
          <w:numId w:val="10"/>
        </w:numPr>
        <w:spacing w:lineRule="auto" w:line="276"/>
        <w:ind w:left="1134" w:hanging="360"/>
        <w:rPr>
          <w:rFonts w:ascii="Tinos" w:hAnsi="Tinos"/>
        </w:rPr>
      </w:pPr>
      <w:r>
        <w:rPr>
          <w:rFonts w:ascii="Tinos" w:hAnsi="Tinos"/>
        </w:rPr>
        <w:t>Краснослободский район, с. Куликовка.</w:t>
      </w:r>
    </w:p>
    <w:p>
      <w:pPr>
        <w:pStyle w:val="ListParagraph"/>
        <w:ind w:left="1134" w:hanging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ListParagraph"/>
        <w:ind w:left="708" w:hanging="0"/>
        <w:rPr>
          <w:rFonts w:ascii="Tinos" w:hAnsi="Tinos"/>
        </w:rPr>
      </w:pPr>
      <w:r>
        <w:rPr>
          <w:rFonts w:ascii="Tinos" w:hAnsi="Tinos"/>
        </w:rPr>
        <w:t>Вероятность активизации очагов туляремии сохраняется: на это указывают положительные результаты при исследовании самых различных материалов из окружающей среды.</w:t>
      </w:r>
    </w:p>
    <w:p>
      <w:pPr>
        <w:pStyle w:val="ListParagraph"/>
        <w:ind w:left="708" w:hanging="0"/>
        <w:rPr>
          <w:rFonts w:ascii="Tinos" w:hAnsi="Tinos"/>
        </w:rPr>
      </w:pPr>
      <w:r>
        <w:rPr>
          <w:rFonts w:ascii="Tinos" w:hAnsi="Tinos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Собрано и исследовано 40 экз. погадок хищных птиц. При исследовании 40 проб</w:t>
      </w:r>
      <w:r>
        <w:rPr>
          <w:rFonts w:cs="Times New Roman" w:ascii="Tinos" w:hAnsi="Tinos"/>
          <w:sz w:val="24"/>
          <w:szCs w:val="24"/>
        </w:rPr>
        <w:t xml:space="preserve"> методом ИФА на антиген туляремийного микроба, выявлено </w:t>
      </w:r>
      <w:r>
        <w:rPr>
          <w:rFonts w:cs="Times New Roman" w:ascii="Tinos" w:hAnsi="Tinos"/>
          <w:b/>
          <w:sz w:val="24"/>
          <w:szCs w:val="24"/>
        </w:rPr>
        <w:t>3  положительные (7,5%):</w:t>
      </w:r>
    </w:p>
    <w:p>
      <w:pPr>
        <w:pStyle w:val="Normal"/>
        <w:spacing w:lineRule="auto" w:line="240" w:before="0" w:after="0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rPr>
          <w:rFonts w:ascii="Tinos" w:hAnsi="Tinos"/>
        </w:rPr>
      </w:pPr>
      <w:r>
        <w:rPr>
          <w:rFonts w:ascii="Tinos" w:hAnsi="Tinos"/>
        </w:rPr>
        <w:t>Дубенский район, с. Кайбичево – 3  положительных результата.</w:t>
      </w:r>
    </w:p>
    <w:p>
      <w:pPr>
        <w:pStyle w:val="ListParagraph"/>
        <w:ind w:left="720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Характеристика размножения зверьков.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Приложение, таблица № 2. Из общего количества исследованных зверьков (100 экз.) самцов - 51, а самок - 49, из них беременных - 0, рожавших – 3, среднее число эмбрионов на одну беременную самку – 0. Летне- осенним периодом 2022 года отмечено низкое размножение почти всех массовых видов грызунов. Только летом в размножении участвовали единичные особи взрослых самок не массовых видов грызунов (Лесная соня — 1, полевка водяная - 2). Это не способствовало сезонному росту численности их популяций, несмотря на продолжительную засуху летом. О размножении домовых мышей судить сложно, так как было исследовано мало зверьков.</w:t>
      </w:r>
    </w:p>
    <w:p>
      <w:pPr>
        <w:pStyle w:val="Normal"/>
        <w:spacing w:before="0" w:after="0"/>
        <w:ind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В целом анализ размножения грызунов не предполагает увеличение их численности в зимне - весенний период, численность останется на уровне среднемноголетних значений.</w:t>
      </w:r>
    </w:p>
    <w:p>
      <w:pPr>
        <w:pStyle w:val="Normal"/>
        <w:spacing w:lineRule="auto" w:line="240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IV</w:t>
      </w:r>
      <w:r>
        <w:rPr>
          <w:rFonts w:cs="Times New Roman" w:ascii="Tinos" w:hAnsi="Tinos"/>
          <w:b/>
          <w:sz w:val="24"/>
          <w:szCs w:val="24"/>
        </w:rPr>
        <w:t xml:space="preserve"> «Состояние популяций кровососущих членистоногих по ландшафтным зонам»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Проводились наблюдения за численностью, видовым и половым  составом клещей. За летний период 2022 года согласно плана Управления Роспотребнадзора  зоологом, энтомологами и специалистами филиалов ФБУЗ «Центр гигиены и эпидемиологии в РМ» отловлено 6.186 экземпляров клещей, 55 экз. слепней</w:t>
      </w:r>
      <w:r>
        <w:rPr>
          <w:rFonts w:cs="Times New Roman" w:ascii="Tinos" w:hAnsi="Tinos"/>
          <w:color w:val="000000"/>
          <w:sz w:val="24"/>
          <w:szCs w:val="24"/>
        </w:rPr>
        <w:t xml:space="preserve"> и 1910 имаго комаров. Состояние популяции кровососущих членистоногих по ландшафтным зонам остается стабильным. Активность клещей в весенний пик численности, была на уровне прошлого года (</w:t>
      </w:r>
      <w:r>
        <w:rPr>
          <w:rFonts w:cs="Times New Roman" w:ascii="Tinos" w:hAnsi="Tinos"/>
          <w:i/>
          <w:iCs/>
          <w:color w:val="000000"/>
          <w:sz w:val="24"/>
          <w:szCs w:val="24"/>
        </w:rPr>
        <w:t>s</w:t>
      </w:r>
      <w:r>
        <w:rPr>
          <w:rFonts w:cs="Times New Roman" w:ascii="Tinos" w:hAnsi="Tinos"/>
          <w:i/>
          <w:iCs/>
          <w:color w:val="000000"/>
          <w:sz w:val="24"/>
          <w:szCs w:val="24"/>
          <w:lang w:val="en-US"/>
        </w:rPr>
        <w:t>p</w:t>
      </w:r>
      <w:r>
        <w:rPr>
          <w:rFonts w:cs="Times New Roman" w:ascii="Tinos" w:hAnsi="Tinos"/>
          <w:i/>
          <w:iCs/>
          <w:color w:val="000000"/>
          <w:sz w:val="24"/>
          <w:szCs w:val="24"/>
        </w:rPr>
        <w:t xml:space="preserve">. </w:t>
      </w:r>
      <w:r>
        <w:rPr>
          <w:rFonts w:cs="Times New Roman" w:ascii="Tinos" w:hAnsi="Tinos"/>
          <w:i/>
          <w:iCs/>
          <w:color w:val="000000"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iCs/>
          <w:color w:val="000000"/>
          <w:sz w:val="24"/>
          <w:szCs w:val="24"/>
        </w:rPr>
        <w:t>с</w:t>
      </w:r>
      <w:r>
        <w:rPr>
          <w:rFonts w:cs="Times New Roman" w:ascii="Tinos" w:hAnsi="Tinos"/>
          <w:i/>
          <w:iCs/>
          <w:color w:val="000000"/>
          <w:sz w:val="24"/>
          <w:szCs w:val="24"/>
          <w:lang w:val="en-US"/>
        </w:rPr>
        <w:t>entor</w:t>
      </w:r>
      <w:r>
        <w:rPr>
          <w:rFonts w:cs="Times New Roman" w:ascii="Tinos" w:hAnsi="Tinos"/>
          <w:color w:val="000000"/>
          <w:sz w:val="24"/>
          <w:szCs w:val="24"/>
          <w:lang w:val="en-US"/>
        </w:rPr>
        <w:t xml:space="preserve"> – </w:t>
      </w:r>
      <w:r>
        <w:rPr>
          <w:rFonts w:cs="Times New Roman" w:ascii="Tinos" w:hAnsi="Tinos"/>
          <w:color w:val="000000"/>
          <w:sz w:val="24"/>
          <w:szCs w:val="24"/>
        </w:rPr>
        <w:t xml:space="preserve">СМЛП = 822,8; </w:t>
      </w:r>
      <w:r>
        <w:rPr>
          <w:rFonts w:cs="Times New Roman" w:ascii="Tinos" w:hAnsi="Tinos"/>
          <w:i/>
          <w:iCs/>
          <w:color w:val="000000"/>
          <w:sz w:val="24"/>
          <w:szCs w:val="24"/>
          <w:lang w:val="en-US"/>
        </w:rPr>
        <w:t xml:space="preserve">Iх.persulcatus </w:t>
      </w:r>
      <w:r>
        <w:rPr>
          <w:rFonts w:cs="Times New Roman" w:ascii="Tinos" w:hAnsi="Tinos"/>
          <w:color w:val="000000"/>
          <w:sz w:val="24"/>
          <w:szCs w:val="24"/>
          <w:lang w:val="en-US"/>
        </w:rPr>
        <w:t xml:space="preserve">– СМЛП = 34,8; </w:t>
      </w:r>
      <w:r>
        <w:rPr>
          <w:rFonts w:cs="Times New Roman" w:ascii="Tinos" w:hAnsi="Tinos"/>
          <w:i/>
          <w:iCs/>
          <w:color w:val="000000"/>
          <w:sz w:val="24"/>
          <w:szCs w:val="24"/>
          <w:lang w:val="en-US"/>
        </w:rPr>
        <w:t>Iх.ricinus</w:t>
      </w:r>
      <w:r>
        <w:rPr>
          <w:rFonts w:cs="Times New Roman" w:ascii="Tinos" w:hAnsi="Tinos"/>
          <w:i/>
          <w:iCs/>
          <w:color w:val="000000"/>
          <w:sz w:val="24"/>
          <w:szCs w:val="24"/>
        </w:rPr>
        <w:t xml:space="preserve"> </w:t>
      </w:r>
      <w:r>
        <w:rPr>
          <w:rFonts w:cs="Times New Roman" w:ascii="Tinos" w:hAnsi="Tinos"/>
          <w:i w:val="false"/>
          <w:iCs w:val="false"/>
          <w:color w:val="000000"/>
          <w:sz w:val="24"/>
          <w:szCs w:val="24"/>
        </w:rPr>
        <w:t>— СМЛП = 2,2</w:t>
      </w:r>
      <w:r>
        <w:rPr>
          <w:rFonts w:cs="Times New Roman" w:ascii="Tinos" w:hAnsi="Tinos"/>
          <w:color w:val="000000"/>
          <w:sz w:val="24"/>
          <w:szCs w:val="24"/>
        </w:rPr>
        <w:t xml:space="preserve">). </w:t>
      </w:r>
      <w:r>
        <w:rPr>
          <w:rFonts w:cs="Times New Roman" w:ascii="Tinos" w:hAnsi="Tinos"/>
          <w:sz w:val="24"/>
          <w:szCs w:val="24"/>
        </w:rPr>
        <w:t xml:space="preserve">Учетные работы проводились в зонах расположения мест организованного отдыха населения (стационарные точки) и произвольно выбранных биотопах. Применялась методика количественного учета клещей на флаг. За единицу измерения принимали 1фл/км (из расчета, что 1фл/час = 2фл/км), слепней и комаров – число экземпляров, отловленных за единицу времени (за 20 минут). По данным энтомологического обследования акарифауна Республики Мордовия за летний период была представлена 4 видами клещей: </w:t>
      </w:r>
      <w:r>
        <w:rPr>
          <w:rFonts w:cs="Times New Roman" w:ascii="Tinos" w:hAnsi="Tinos"/>
          <w:i/>
          <w:sz w:val="24"/>
          <w:szCs w:val="24"/>
          <w:lang w:val="en-US"/>
        </w:rPr>
        <w:t>Ixodes  persulcatus</w:t>
      </w:r>
      <w:r>
        <w:rPr>
          <w:rFonts w:cs="Times New Roman" w:ascii="Tinos" w:hAnsi="Tinos"/>
          <w:i/>
          <w:sz w:val="24"/>
          <w:szCs w:val="24"/>
        </w:rPr>
        <w:t xml:space="preserve">, </w:t>
      </w:r>
      <w:r>
        <w:rPr>
          <w:rFonts w:cs="Times New Roman" w:ascii="Tinos" w:hAnsi="Tinos"/>
          <w:i/>
          <w:sz w:val="24"/>
          <w:szCs w:val="24"/>
          <w:lang w:val="en-US"/>
        </w:rPr>
        <w:t>Ixodes  ricinus</w:t>
      </w:r>
      <w:r>
        <w:rPr>
          <w:rFonts w:cs="Times New Roman" w:ascii="Tinos" w:hAnsi="Tinos"/>
          <w:i/>
          <w:sz w:val="24"/>
          <w:szCs w:val="24"/>
        </w:rPr>
        <w:t xml:space="preserve">,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 reticulatus</w:t>
      </w:r>
      <w:r>
        <w:rPr>
          <w:rFonts w:cs="Times New Roman" w:ascii="Tinos" w:hAnsi="Tinos"/>
          <w:i/>
          <w:sz w:val="24"/>
          <w:szCs w:val="24"/>
        </w:rPr>
        <w:t xml:space="preserve">,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  marginatus</w:t>
      </w:r>
      <w:r>
        <w:rPr>
          <w:rFonts w:cs="Times New Roman" w:ascii="Tinos" w:hAnsi="Tinos"/>
          <w:i/>
          <w:sz w:val="24"/>
          <w:szCs w:val="24"/>
        </w:rPr>
        <w:t xml:space="preserve">. </w:t>
      </w:r>
    </w:p>
    <w:p>
      <w:pPr>
        <w:pStyle w:val="Normal"/>
        <w:spacing w:lineRule="auto" w:line="276" w:before="0" w:after="0"/>
        <w:ind w:right="113" w:firstLine="708"/>
        <w:jc w:val="both"/>
        <w:rPr>
          <w:rFonts w:ascii="Tinos" w:hAnsi="Tinos"/>
        </w:rPr>
      </w:pPr>
      <w:r>
        <w:rPr>
          <w:rFonts w:cs="Times New Roman" w:ascii="Tinos" w:hAnsi="Tinos"/>
          <w:i w:val="false"/>
          <w:iCs w:val="false"/>
          <w:sz w:val="24"/>
          <w:szCs w:val="24"/>
        </w:rPr>
        <w:t>Количество отбираемого материала может варьировать в зависимости от совокупности факторов, влияющих на ежегодные числовые показатели: внутрипопуляционное размножение, смена пунктов многолетних наблюдений, влияние не благоприятных факторов окружающей среды.</w:t>
      </w:r>
    </w:p>
    <w:p>
      <w:pPr>
        <w:pStyle w:val="Normal"/>
        <w:spacing w:lineRule="auto" w:line="240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 xml:space="preserve">При исследовании клещей на КВЭ </w:t>
      </w:r>
      <w:r>
        <w:rPr>
          <w:rFonts w:cs="Times New Roman" w:ascii="Tinos" w:hAnsi="Tinos"/>
        </w:rPr>
        <w:t>400 пул (601 экз.)</w:t>
      </w:r>
      <w:r>
        <w:rPr>
          <w:rFonts w:cs="Times New Roman" w:ascii="Tinos" w:hAnsi="Tinos"/>
          <w:sz w:val="24"/>
          <w:szCs w:val="24"/>
        </w:rPr>
        <w:t xml:space="preserve"> методом ИФА найдены положительные результаты:</w:t>
      </w:r>
    </w:p>
    <w:p>
      <w:pPr>
        <w:pStyle w:val="ListParagraph"/>
        <w:numPr>
          <w:ilvl w:val="0"/>
          <w:numId w:val="15"/>
        </w:numPr>
        <w:spacing w:lineRule="auto" w:line="276" w:before="0" w:after="200"/>
        <w:ind w:left="340" w:hanging="340"/>
        <w:contextualSpacing/>
        <w:rPr>
          <w:rFonts w:ascii="Tinos" w:hAnsi="Tinos"/>
        </w:rPr>
      </w:pPr>
      <w:r>
        <w:rPr>
          <w:rFonts w:ascii="Tinos" w:hAnsi="Tinos"/>
        </w:rPr>
        <w:t>Лямбирский район, пос. Смольково, (</w:t>
      </w:r>
      <w:r>
        <w:rPr>
          <w:rFonts w:ascii="Tinos" w:hAnsi="Tinos"/>
          <w:iCs/>
        </w:rPr>
        <w:t>род иксодовых клещей: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Dermacentor</w:t>
      </w:r>
      <w:r>
        <w:rPr>
          <w:rFonts w:ascii="Tinos" w:hAnsi="Tinos"/>
          <w:i/>
        </w:rPr>
        <w:t>);</w:t>
      </w:r>
    </w:p>
    <w:p>
      <w:pPr>
        <w:pStyle w:val="ListParagraph"/>
        <w:numPr>
          <w:ilvl w:val="0"/>
          <w:numId w:val="15"/>
        </w:numPr>
        <w:spacing w:lineRule="auto" w:line="276" w:before="0" w:after="200"/>
        <w:ind w:left="340" w:hanging="340"/>
        <w:contextualSpacing/>
        <w:rPr>
          <w:rFonts w:ascii="Tinos" w:hAnsi="Tinos"/>
        </w:rPr>
      </w:pPr>
      <w:r>
        <w:rPr>
          <w:rFonts w:ascii="Tinos" w:hAnsi="Tinos"/>
        </w:rPr>
        <w:t>г.о. Саранск, ул. 1ая — Набережная, (</w:t>
      </w:r>
      <w:r>
        <w:rPr>
          <w:rFonts w:ascii="Tinos" w:hAnsi="Tinos"/>
          <w:iCs/>
        </w:rPr>
        <w:t>род иксодовых клещей: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Dermacentor</w:t>
      </w:r>
      <w:r>
        <w:rPr>
          <w:rFonts w:ascii="Tinos" w:hAnsi="Tinos"/>
          <w:i/>
        </w:rPr>
        <w:t>);</w:t>
      </w:r>
    </w:p>
    <w:p>
      <w:pPr>
        <w:pStyle w:val="ListParagraph"/>
        <w:numPr>
          <w:ilvl w:val="0"/>
          <w:numId w:val="15"/>
        </w:numPr>
        <w:spacing w:lineRule="auto" w:line="276" w:before="0" w:after="200"/>
        <w:ind w:left="340" w:hanging="340"/>
        <w:contextualSpacing/>
        <w:rPr>
          <w:rFonts w:ascii="Tinos" w:hAnsi="Tinos"/>
        </w:rPr>
      </w:pPr>
      <w:r>
        <w:rPr>
          <w:rFonts w:ascii="Tinos" w:hAnsi="Tinos"/>
        </w:rPr>
        <w:t>г. о. Саранск, ул. Победы, (</w:t>
      </w:r>
      <w:r>
        <w:rPr>
          <w:rFonts w:ascii="Tinos" w:hAnsi="Tinos"/>
          <w:iCs/>
        </w:rPr>
        <w:t>род иксодовых клещей: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Dermacentor</w:t>
      </w:r>
      <w:r>
        <w:rPr>
          <w:rFonts w:ascii="Tinos" w:hAnsi="Tinos"/>
          <w:i/>
        </w:rPr>
        <w:t>);</w:t>
      </w:r>
    </w:p>
    <w:p>
      <w:pPr>
        <w:pStyle w:val="ListParagraph"/>
        <w:numPr>
          <w:ilvl w:val="0"/>
          <w:numId w:val="15"/>
        </w:numPr>
        <w:spacing w:lineRule="auto" w:line="276" w:before="0" w:after="200"/>
        <w:ind w:left="340" w:hanging="340"/>
        <w:contextualSpacing/>
        <w:rPr>
          <w:rFonts w:ascii="Tinos" w:hAnsi="Tinos"/>
        </w:rPr>
      </w:pPr>
      <w:r>
        <w:rPr>
          <w:rFonts w:ascii="Tinos" w:hAnsi="Tinos"/>
        </w:rPr>
        <w:t>г. о. Саранск, Реакреционная зона Ленинского района, (род иксодовых клещей</w:t>
      </w:r>
      <w:r>
        <w:rPr>
          <w:rFonts w:ascii="Tinos" w:hAnsi="Tinos"/>
          <w:i/>
          <w:iCs/>
        </w:rPr>
        <w:t>: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Dermacentor</w:t>
      </w:r>
      <w:r>
        <w:rPr>
          <w:rFonts w:ascii="Tinos" w:hAnsi="Tinos"/>
          <w:i/>
        </w:rPr>
        <w:t>);</w:t>
      </w:r>
    </w:p>
    <w:p>
      <w:pPr>
        <w:pStyle w:val="ListParagraph"/>
        <w:numPr>
          <w:ilvl w:val="0"/>
          <w:numId w:val="15"/>
        </w:numPr>
        <w:spacing w:lineRule="auto" w:line="276" w:before="0" w:after="200"/>
        <w:ind w:left="340" w:hanging="340"/>
        <w:contextualSpacing/>
        <w:rPr>
          <w:rFonts w:ascii="Tinos" w:hAnsi="Tinos"/>
        </w:rPr>
      </w:pPr>
      <w:r>
        <w:rPr>
          <w:rFonts w:ascii="Tinos" w:hAnsi="Tinos"/>
        </w:rPr>
        <w:t>г. о. Саранск, ДРСУ, «Мордовавтодор», (род иксодовых клещей</w:t>
      </w:r>
      <w:r>
        <w:rPr>
          <w:rFonts w:ascii="Tinos" w:hAnsi="Tinos"/>
          <w:i/>
          <w:iCs/>
        </w:rPr>
        <w:t>: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Dermacentor</w:t>
      </w:r>
      <w:r>
        <w:rPr>
          <w:rFonts w:ascii="Tinos" w:hAnsi="Tinos"/>
          <w:i/>
        </w:rPr>
        <w:t>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Результаты исследования клещей из природных стаций на зараженность КВЭ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(Методом ИФА)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789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34"/>
        <w:gridCol w:w="2284"/>
        <w:gridCol w:w="901"/>
        <w:gridCol w:w="1465"/>
        <w:gridCol w:w="1014"/>
        <w:gridCol w:w="1489"/>
        <w:gridCol w:w="1460"/>
        <w:gridCol w:w="1440"/>
      </w:tblGrid>
      <w:tr>
        <w:trPr/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>п\п</w:t>
            </w:r>
          </w:p>
        </w:tc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Наименование место сбора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(район, населенный пункт)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  <w:lang w:val="en-US"/>
              </w:rPr>
              <w:t>I.persulcatus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  <w:lang w:val="en-US"/>
              </w:rPr>
              <w:t>I.ricinus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др. видов (указать каких) </w:t>
            </w:r>
            <w:r>
              <w:rPr>
                <w:rFonts w:cs="Times New Roman" w:ascii="Times New Roman" w:hAnsi="Times New Roman"/>
                <w:sz w:val="20"/>
                <w:szCs w:val="24"/>
                <w:lang w:val="en-US"/>
              </w:rPr>
              <w:t>Sp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>.</w:t>
            </w:r>
            <w:r>
              <w:rPr>
                <w:rFonts w:cs="Times New Roman" w:ascii="Times New Roman" w:hAnsi="Times New Roman"/>
                <w:sz w:val="20"/>
                <w:szCs w:val="24"/>
                <w:lang w:val="en-US"/>
              </w:rPr>
              <w:t>Derma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>с</w:t>
            </w:r>
            <w:r>
              <w:rPr>
                <w:rFonts w:cs="Times New Roman" w:ascii="Times New Roman" w:hAnsi="Times New Roman"/>
                <w:sz w:val="20"/>
                <w:szCs w:val="24"/>
                <w:lang w:val="en-US"/>
              </w:rPr>
              <w:t>entor</w:t>
            </w:r>
          </w:p>
        </w:tc>
      </w:tr>
      <w:tr>
        <w:trPr>
          <w:trHeight w:val="387" w:hRule="atLeast"/>
        </w:trPr>
        <w:tc>
          <w:tcPr>
            <w:tcW w:w="7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положит.(%) 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положит.(%)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положит.(%)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</w:tr>
      <w:tr>
        <w:trPr>
          <w:trHeight w:val="485" w:hRule="atLeast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г. о. Саранск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4 (1,6%)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Лямбирский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56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 (1,8%)</w:t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Ст. Шайговский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Кочкуровский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З. Полянский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Ромодановский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Ардатовский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Б. Игнатовский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Атяшевский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Дубенский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Чамзинский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Б.Березниковский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Ковылкинский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Атюрьевский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Торбеевский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Краснослободский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Рузаевский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6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Инсарский район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601экз (400проб)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5 (0,8%)</w:t>
            </w:r>
          </w:p>
        </w:tc>
      </w:tr>
    </w:tbl>
    <w:p>
      <w:pPr>
        <w:pStyle w:val="Normal"/>
        <w:spacing w:before="0" w:after="200"/>
        <w:contextualSpacing/>
        <w:rPr/>
      </w:pPr>
      <w:r>
        <w:rPr/>
      </w:r>
    </w:p>
    <w:p>
      <w:pPr>
        <w:pStyle w:val="Normal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П</w:t>
      </w:r>
      <w:r>
        <w:rPr>
          <w:rFonts w:cs="Times New Roman" w:ascii="Tinos" w:hAnsi="Tinos"/>
          <w:b/>
        </w:rPr>
        <w:t>ри исследовании</w:t>
      </w:r>
      <w:r>
        <w:rPr>
          <w:rFonts w:cs="Times New Roman" w:ascii="Tinos" w:hAnsi="Tinos"/>
        </w:rPr>
        <w:t xml:space="preserve"> 40 проб (5116 экз.) клещей из природы на наличие антигена вируса туляремии (АВТ). Выявлены положительные результаты: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г. о. Саранск дальние Ключерёвские кладбища, </w:t>
      </w:r>
      <w:r>
        <w:rPr>
          <w:rFonts w:cs="Times New Roman" w:ascii="Tinos" w:hAnsi="Tinos"/>
          <w:i/>
          <w:sz w:val="24"/>
          <w:szCs w:val="24"/>
        </w:rPr>
        <w:t>(</w:t>
      </w:r>
      <w:r>
        <w:rPr>
          <w:rFonts w:cs="Times New Roman" w:ascii="Tinos" w:hAnsi="Tinos"/>
          <w:iCs/>
          <w:sz w:val="24"/>
          <w:szCs w:val="24"/>
        </w:rPr>
        <w:t xml:space="preserve">род </w:t>
      </w:r>
      <w:bookmarkStart w:id="1" w:name="_Hlk1054883891"/>
      <w:r>
        <w:rPr>
          <w:rFonts w:cs="Times New Roman" w:ascii="Tinos" w:hAnsi="Tinos"/>
          <w:iCs/>
          <w:sz w:val="24"/>
          <w:szCs w:val="24"/>
        </w:rPr>
        <w:t>иксодовых клещей:</w:t>
      </w:r>
      <w:bookmarkEnd w:id="1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г. о. Саранск дальние Ключерёвские кладбища (54 участок), (род </w:t>
      </w:r>
      <w:bookmarkStart w:id="2" w:name="_Hlk10548838911"/>
      <w:r>
        <w:rPr>
          <w:rFonts w:cs="Times New Roman" w:ascii="Tinos" w:hAnsi="Tinos"/>
          <w:sz w:val="24"/>
          <w:szCs w:val="24"/>
        </w:rPr>
        <w:t>иксодовых клещей:</w:t>
      </w:r>
      <w:bookmarkEnd w:id="2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Ковылкинский район, (род </w:t>
      </w:r>
      <w:bookmarkStart w:id="3" w:name="_Hlk1054883892"/>
      <w:r>
        <w:rPr>
          <w:rFonts w:cs="Times New Roman" w:ascii="Tinos" w:hAnsi="Tinos"/>
          <w:sz w:val="24"/>
          <w:szCs w:val="24"/>
        </w:rPr>
        <w:t>иксодовых клещей:</w:t>
      </w:r>
      <w:bookmarkEnd w:id="3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Рузаевский район, парк, ул. Новая, (род </w:t>
      </w:r>
      <w:bookmarkStart w:id="4" w:name="_Hlk1054883893"/>
      <w:r>
        <w:rPr>
          <w:rFonts w:cs="Times New Roman" w:ascii="Tinos" w:hAnsi="Tinos"/>
          <w:sz w:val="24"/>
          <w:szCs w:val="24"/>
        </w:rPr>
        <w:t>иксодовых клещей:</w:t>
      </w:r>
      <w:bookmarkEnd w:id="4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Ромодановский район, п. Малые Березники, (род </w:t>
      </w:r>
      <w:bookmarkStart w:id="5" w:name="_Hlk10548838931"/>
      <w:r>
        <w:rPr>
          <w:rFonts w:cs="Times New Roman" w:ascii="Tinos" w:hAnsi="Tinos"/>
          <w:sz w:val="24"/>
          <w:szCs w:val="24"/>
        </w:rPr>
        <w:t>иксодовых клещей:</w:t>
      </w:r>
      <w:bookmarkEnd w:id="5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Лямбирский район, ДРСУ,Мордовавтодор, (род </w:t>
      </w:r>
      <w:bookmarkStart w:id="6" w:name="_Hlk105488389311"/>
      <w:r>
        <w:rPr>
          <w:rFonts w:cs="Times New Roman" w:ascii="Tinos" w:hAnsi="Tinos"/>
          <w:sz w:val="24"/>
          <w:szCs w:val="24"/>
        </w:rPr>
        <w:t>иксодовых клещей:</w:t>
      </w:r>
      <w:bookmarkEnd w:id="6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Результаты исследования клещей из природных стаций на зараженность АВТ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(Методом ИФА)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78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45"/>
        <w:gridCol w:w="2341"/>
        <w:gridCol w:w="922"/>
        <w:gridCol w:w="1491"/>
        <w:gridCol w:w="1066"/>
        <w:gridCol w:w="1506"/>
        <w:gridCol w:w="1251"/>
        <w:gridCol w:w="1464"/>
      </w:tblGrid>
      <w:tr>
        <w:trPr/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0"/>
                <w:szCs w:val="24"/>
              </w:rPr>
              <w:t>п\п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Наименование место сбора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(район, населенный пункт)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0"/>
                <w:szCs w:val="24"/>
              </w:rPr>
              <w:t>х</w:t>
            </w: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.persulcatus</w:t>
            </w:r>
          </w:p>
        </w:tc>
        <w:tc>
          <w:tcPr>
            <w:tcW w:w="2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0"/>
                <w:szCs w:val="24"/>
              </w:rPr>
              <w:t>х</w:t>
            </w: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.ricinus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Исследовано клещей др. видов (указать каких) </w:t>
            </w: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Sp</w:t>
            </w:r>
            <w:r>
              <w:rPr>
                <w:rFonts w:cs="Times New Roman"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Derma</w:t>
            </w:r>
            <w:r>
              <w:rPr>
                <w:rFonts w:cs="Times New Roman" w:ascii="Times New Roman" w:hAnsi="Times New Roman"/>
                <w:i/>
                <w:sz w:val="20"/>
                <w:szCs w:val="24"/>
              </w:rPr>
              <w:t>с</w:t>
            </w:r>
            <w:r>
              <w:rPr>
                <w:rFonts w:cs="Times New Roman" w:ascii="Times New Roman" w:hAnsi="Times New Roman"/>
                <w:i/>
                <w:sz w:val="20"/>
                <w:szCs w:val="24"/>
                <w:lang w:val="en-US"/>
              </w:rPr>
              <w:t>entor</w:t>
            </w:r>
          </w:p>
        </w:tc>
      </w:tr>
      <w:tr>
        <w:trPr>
          <w:trHeight w:val="387" w:hRule="atLeast"/>
        </w:trPr>
        <w:tc>
          <w:tcPr>
            <w:tcW w:w="7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23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положит.(%)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 xml:space="preserve">положит.(%)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sz w:val="20"/>
                <w:szCs w:val="24"/>
              </w:rPr>
              <w:t>положит.(%)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</w:tr>
      <w:tr>
        <w:trPr>
          <w:trHeight w:val="485" w:hRule="atLeast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г. о. Саранск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1477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 (0,13%)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Лямбирский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933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 (0,107%)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Ст. Шайговский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66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З. Полянский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260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Ромодановский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 (0,5%)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Б. Игнатовский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Атяшевский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Дубенский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400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Чамзинский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Б.Березниковский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200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Ковылкинский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 (0,87%)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Атюрьевский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Торбеевский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166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Рузаевский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1 (7,1%)</w:t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Инсарский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50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7"/>
              </w:numPr>
              <w:suppressAutoHyphens w:val="false"/>
              <w:jc w:val="center"/>
              <w:rPr>
                <w:b/>
                <w:b/>
                <w:bCs/>
                <w:sz w:val="20"/>
                <w:lang w:eastAsia="ru-RU"/>
              </w:rPr>
            </w:pPr>
            <w:r>
              <w:rPr>
                <w:b/>
                <w:bCs/>
                <w:sz w:val="20"/>
                <w:lang w:eastAsia="ru-RU"/>
              </w:rPr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Ичалковский район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620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</w:tr>
      <w:tr>
        <w:trPr/>
        <w:tc>
          <w:tcPr>
            <w:tcW w:w="3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5116экз.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(40 проб)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4"/>
              </w:rPr>
              <w:t>6 (0,117%)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 xml:space="preserve">При исследовании клещей </w:t>
      </w:r>
      <w:r>
        <w:rPr>
          <w:rFonts w:cs="Times New Roman" w:ascii="Tinos" w:hAnsi="Tinos"/>
          <w:sz w:val="24"/>
          <w:szCs w:val="24"/>
        </w:rPr>
        <w:t>из природы (429 экз. КВЭ, ИКБ, ГАЧ, МЭЧ) методом ПЦР выявлены следующие результаты: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 xml:space="preserve">г. о. Саранск — ИКБ, </w:t>
      </w:r>
      <w:r>
        <w:rPr>
          <w:rFonts w:ascii="Tinos" w:hAnsi="Tinos"/>
          <w:i/>
          <w:iCs/>
        </w:rPr>
        <w:t>(</w:t>
      </w:r>
      <w:r>
        <w:rPr>
          <w:rFonts w:ascii="Tinos" w:hAnsi="Tinos"/>
        </w:rPr>
        <w:t>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Саранск, с. Берсеневка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Рузаевский район — ИКБ, 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Б. Березниковский район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Ковылкинский район —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Краснослободский район — ИКБ, 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Саранск, ул. 1-ая Набережная 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Дубенский район, с. Поводимово 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Дубенский район, с. Поводимово 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Дубенский район, с. Поводимово 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Дубенский район, с. Поводимово 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Ичалковский район, п. Смольный—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0"/>
          <w:numId w:val="13"/>
        </w:numPr>
        <w:tabs>
          <w:tab w:val="clear" w:pos="708"/>
          <w:tab w:val="left" w:pos="1134" w:leader="none"/>
        </w:tabs>
        <w:spacing w:lineRule="auto" w:line="276" w:before="0" w:after="200"/>
        <w:ind w:left="340" w:hanging="34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Ичалковский район, Ичалки— ИКБ,(вид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Результаты исследования клещей из природных стаций на зараженность ИКБ и ГАЧ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</w:t>
      </w:r>
      <w:r>
        <w:rPr>
          <w:rFonts w:cs="Times New Roman" w:ascii="Times New Roman" w:hAnsi="Times New Roman"/>
          <w:b/>
          <w:sz w:val="24"/>
          <w:szCs w:val="24"/>
        </w:rPr>
        <w:t>Методом ПЦР).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7" w:name="_GoBack"/>
      <w:bookmarkStart w:id="8" w:name="_GoBack"/>
      <w:bookmarkEnd w:id="8"/>
    </w:p>
    <w:tbl>
      <w:tblPr>
        <w:tblW w:w="1078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89"/>
        <w:gridCol w:w="2036"/>
        <w:gridCol w:w="989"/>
        <w:gridCol w:w="1565"/>
        <w:gridCol w:w="1053"/>
        <w:gridCol w:w="1671"/>
        <w:gridCol w:w="1056"/>
        <w:gridCol w:w="1627"/>
      </w:tblGrid>
      <w:tr>
        <w:trPr/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место сбора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(район, населенный пункт)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х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.persulcatus</w:t>
            </w:r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х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.ricinus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Исследовано клещей др. видов (указать каких)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Sp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.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Derma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с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entor</w:t>
            </w:r>
          </w:p>
        </w:tc>
      </w:tr>
      <w:tr>
        <w:trPr>
          <w:trHeight w:val="387" w:hRule="atLeast"/>
        </w:trPr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положит.(%)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положит.(%)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положит.(%)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</w:tr>
      <w:tr>
        <w:trPr>
          <w:trHeight w:val="48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Ардатовский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Атюрьевский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Атяшевский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Б.Березниковский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(100%)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Б.Игнатовский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Дубенский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(21,05%)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Ельниковский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Зубово-Полянский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Инсарский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Ичалковский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 (40%)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Кадошкинский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Ковылкино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(6,25%)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Кочкуровский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Краснослободский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 (33,33%)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Лямбирский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Ромодановский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Рузаевка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1(33,33%)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Ст.Шайговский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Теньгушевский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Темниковский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Торбеевский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Чамзинский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8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ГО Саранск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 (11,11%)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 (12,12%)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265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nos" w:hAnsi="Tinos"/>
        </w:rPr>
      </w:pPr>
      <w:r>
        <w:rPr>
          <w:rFonts w:cs="Times New Roman" w:ascii="Tinos" w:hAnsi="Tinos"/>
          <w:b/>
          <w:sz w:val="24"/>
          <w:szCs w:val="24"/>
        </w:rPr>
        <w:t>При исследовании клещей с людей</w:t>
      </w:r>
      <w:r>
        <w:rPr>
          <w:rFonts w:cs="Times New Roman" w:ascii="Tinos" w:hAnsi="Tinos"/>
          <w:sz w:val="24"/>
          <w:szCs w:val="24"/>
        </w:rPr>
        <w:t xml:space="preserve">  378 экз. на выявление РНК вируса клещевого энцефалита, возбудителя  иксодовых клещевых боррелиозов, возбудителей моноцитарного эрлихиоза человека, ДНК возбудителя  гранулоцитарного анаплазмоза человека методом ПЦР, так же выявлены положительные результаты: 44 случаев иксодового клещевого боррелиоза (ИКБ) и 7 положительных случаев гранулоцитарного анаплазмоза человека (ГАЧ) из них территориально: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Ковылкинский район— ИКБ, 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Пензенская область, Б. Вьяс</w:t>
      </w:r>
      <w:r>
        <w:rPr>
          <w:rFonts w:ascii="Tinos" w:hAnsi="Tinos"/>
          <w:i/>
          <w:iCs/>
        </w:rPr>
        <w:t>-</w:t>
      </w:r>
      <w:r>
        <w:rPr>
          <w:rFonts w:ascii="Tinos" w:hAnsi="Tinos"/>
        </w:rPr>
        <w:t xml:space="preserve"> ИКБ, 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г. Рузаевка - </w:t>
      </w:r>
      <w:r>
        <w:rPr>
          <w:rFonts w:ascii="Tinos" w:hAnsi="Tinos"/>
        </w:rPr>
        <w:t>ИКБ, (вид иксодовых клещей: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</w:t>
      </w:r>
      <w:r>
        <w:rPr>
          <w:rFonts w:ascii="Tinos" w:hAnsi="Tinos"/>
          <w:i/>
        </w:rPr>
        <w:t>с</w:t>
      </w:r>
      <w:r>
        <w:rPr>
          <w:rFonts w:ascii="Tinos" w:hAnsi="Tinos"/>
          <w:i/>
          <w:lang w:val="en-US"/>
        </w:rPr>
        <w:t>entor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г. Рузаевка - </w:t>
      </w:r>
      <w:r>
        <w:rPr>
          <w:rFonts w:ascii="Tinos" w:hAnsi="Tinos"/>
        </w:rPr>
        <w:t>ИКБ, (вид иксодовых клещей: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г. Рузаевка - </w:t>
      </w:r>
      <w:r>
        <w:rPr>
          <w:rFonts w:ascii="Tinos" w:hAnsi="Tinos"/>
        </w:rPr>
        <w:t>ИКБ, (вид иксодовых клещей: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г. Рузаевка, с. Пайгарм - </w:t>
      </w:r>
      <w:r>
        <w:rPr>
          <w:rFonts w:ascii="Tinos" w:hAnsi="Tinos"/>
        </w:rPr>
        <w:t>ИКБ, (вид иксодовых клещей: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Темниковский район </w:t>
      </w:r>
      <w:r>
        <w:rPr>
          <w:rFonts w:ascii="Tinos" w:hAnsi="Tinos"/>
          <w:i/>
          <w:iCs/>
        </w:rPr>
        <w:t>-</w:t>
      </w:r>
      <w:r>
        <w:rPr>
          <w:rFonts w:ascii="Tinos" w:hAnsi="Tinos"/>
        </w:rPr>
        <w:t xml:space="preserve"> ИКБ, (вид иксодовых клещей:</w:t>
      </w:r>
      <w:r>
        <w:rPr>
          <w:rFonts w:ascii="Tinos" w:hAnsi="Tinos"/>
          <w:i/>
          <w:iCs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Саранск, с. Макаровка —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с. Макаровка —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г. о. Саранск —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Старошайговский район, Сивинь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Старошайговский район, с. Говорово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Старошайговский район, с. Авгура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Старошайговский район, с. Никольская Саковка -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Старошайговский район, с. Малькеевка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Кочкуровский район, с. Н. Пырма</w:t>
      </w:r>
      <w:r>
        <w:rPr>
          <w:rFonts w:ascii="Tinos" w:hAnsi="Tinos"/>
        </w:rPr>
        <w:t>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Кочкуровский район, с. Н. Пырма</w:t>
      </w:r>
      <w:r>
        <w:rPr>
          <w:rFonts w:ascii="Tinos" w:hAnsi="Tinos"/>
        </w:rPr>
        <w:t>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Кочкуровский район </w:t>
      </w:r>
      <w:r>
        <w:rPr>
          <w:rFonts w:ascii="Tinos" w:hAnsi="Tinos"/>
        </w:rPr>
        <w:t>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bCs/>
          <w:i/>
          <w:sz w:val="20"/>
          <w:szCs w:val="20"/>
        </w:rPr>
        <w:t xml:space="preserve"> 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Кочкуровский район </w:t>
      </w:r>
      <w:r>
        <w:rPr>
          <w:rFonts w:ascii="Tinos" w:hAnsi="Tinos"/>
        </w:rPr>
        <w:t>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bCs/>
          <w:i/>
          <w:sz w:val="20"/>
          <w:szCs w:val="20"/>
        </w:rPr>
        <w:t xml:space="preserve"> </w:t>
      </w:r>
      <w:r>
        <w:rPr>
          <w:rFonts w:ascii="Tinos" w:hAnsi="Tinos"/>
          <w:bCs/>
          <w:i/>
          <w:lang w:val="en-US"/>
        </w:rPr>
        <w:t>Ixodes</w:t>
      </w:r>
      <w:r>
        <w:rPr>
          <w:rFonts w:ascii="Tinos" w:hAnsi="Tinos"/>
          <w:bCs/>
          <w:i/>
        </w:rPr>
        <w:t xml:space="preserve"> </w:t>
      </w:r>
      <w:r>
        <w:rPr>
          <w:rFonts w:ascii="Tinos" w:hAnsi="Tinos"/>
          <w:bCs/>
          <w:i/>
          <w:lang w:val="en-US"/>
        </w:rPr>
        <w:t>ricinus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Щербаково-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Николаевка-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Ст. Уда-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Ст. Уда-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Тат. Свербеевка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bCs/>
          <w:i/>
          <w:lang w:val="en-US"/>
        </w:rPr>
        <w:t>ricinus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Аполлоновка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Лямбирский район, с. Берсеневка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З. Полянский район-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Дубенский район, с. Кабаево-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район, с. Павловка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район, с. Нерлей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район, с. Нерлей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район, с. Нерлей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 - </w:t>
      </w:r>
      <w:r>
        <w:rPr>
          <w:rFonts w:ascii="Tinos" w:hAnsi="Tinos"/>
        </w:rPr>
        <w:t>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 xml:space="preserve">Б.Березниковский район - </w:t>
      </w:r>
      <w:r>
        <w:rPr>
          <w:rFonts w:ascii="Tinos" w:hAnsi="Tinos"/>
        </w:rPr>
        <w:t>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Ульяновская область, с.</w:t>
      </w:r>
      <w:r>
        <w:rPr>
          <w:rFonts w:ascii="Tinos" w:hAnsi="Tinos"/>
        </w:rPr>
        <w:t xml:space="preserve"> Елово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Ульяновская область, с.</w:t>
      </w:r>
      <w:r>
        <w:rPr>
          <w:rFonts w:ascii="Tinos" w:hAnsi="Tinos"/>
        </w:rPr>
        <w:t xml:space="preserve"> Елово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Ромодановский район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Ромодановский район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Ромодановский район 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</w:rPr>
        <w:t>Чамзинский район, с. Ремезёнки - ГАЧ,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Инсарский район, с. Казеевка -</w:t>
      </w:r>
      <w:r>
        <w:rPr>
          <w:rFonts w:ascii="Tinos" w:hAnsi="Tinos"/>
        </w:rPr>
        <w:t xml:space="preserve">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  <w:lang w:val="en-US"/>
        </w:rPr>
        <w:t>Ixodespersulcatus</w:t>
      </w:r>
      <w:r>
        <w:rPr>
          <w:rFonts w:ascii="Tinos" w:hAnsi="Tinos"/>
          <w:i/>
          <w:iCs/>
        </w:rPr>
        <w:t>);</w:t>
      </w:r>
    </w:p>
    <w:p>
      <w:pPr>
        <w:pStyle w:val="ListParagraph"/>
        <w:numPr>
          <w:ilvl w:val="3"/>
          <w:numId w:val="13"/>
        </w:numPr>
        <w:tabs>
          <w:tab w:val="clear" w:pos="708"/>
          <w:tab w:val="left" w:pos="1134" w:leader="none"/>
        </w:tabs>
        <w:spacing w:before="0" w:after="0"/>
        <w:ind w:left="567" w:hanging="360"/>
        <w:contextualSpacing/>
        <w:jc w:val="both"/>
        <w:rPr>
          <w:rFonts w:ascii="Tinos" w:hAnsi="Tinos"/>
        </w:rPr>
      </w:pPr>
      <w:r>
        <w:rPr>
          <w:rFonts w:ascii="Tinos" w:hAnsi="Tinos"/>
          <w:iCs/>
        </w:rPr>
        <w:t>Краснослободский район, с. Н. Карьга</w:t>
      </w:r>
      <w:r>
        <w:rPr>
          <w:rFonts w:ascii="Tinos" w:hAnsi="Tinos"/>
        </w:rPr>
        <w:t>- ИКБ, (вид</w:t>
      </w:r>
      <w:r>
        <w:rPr>
          <w:rFonts w:ascii="Tinos" w:hAnsi="Tinos"/>
          <w:iCs/>
        </w:rPr>
        <w:t xml:space="preserve"> иксодовых клещей:</w:t>
      </w:r>
      <w:r>
        <w:rPr>
          <w:rFonts w:ascii="Tinos" w:hAnsi="Tinos"/>
          <w:i/>
        </w:rPr>
        <w:t xml:space="preserve"> </w:t>
      </w:r>
      <w:r>
        <w:rPr>
          <w:rFonts w:ascii="Tinos" w:hAnsi="Tinos"/>
          <w:i/>
          <w:lang w:val="en-US"/>
        </w:rPr>
        <w:t>sp</w:t>
      </w:r>
      <w:r>
        <w:rPr>
          <w:rFonts w:ascii="Tinos" w:hAnsi="Tinos"/>
          <w:i/>
        </w:rPr>
        <w:t xml:space="preserve">. </w:t>
      </w:r>
      <w:r>
        <w:rPr>
          <w:rFonts w:ascii="Tinos" w:hAnsi="Tinos"/>
          <w:i/>
          <w:lang w:val="en-US"/>
        </w:rPr>
        <w:t>Derma</w:t>
      </w:r>
      <w:r>
        <w:rPr>
          <w:rFonts w:ascii="Tinos" w:hAnsi="Tinos"/>
          <w:i/>
        </w:rPr>
        <w:t>с</w:t>
      </w:r>
      <w:r>
        <w:rPr>
          <w:rFonts w:ascii="Tinos" w:hAnsi="Tinos"/>
          <w:i/>
          <w:lang w:val="en-US"/>
        </w:rPr>
        <w:t>entor</w:t>
      </w:r>
      <w:r>
        <w:rPr>
          <w:rFonts w:ascii="Tinos" w:hAnsi="Tinos"/>
          <w:i/>
          <w:iCs/>
        </w:rPr>
        <w:t>).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left="3767" w:hanging="0"/>
        <w:contextualSpacing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Результаты исследования клещей из природных стаций на зараженность боррелиями</w:t>
      </w:r>
      <w:r>
        <w:rPr>
          <w:rFonts w:cs="Times New Roman" w:ascii="Times New Roman" w:hAnsi="Times New Roman"/>
          <w:sz w:val="24"/>
          <w:szCs w:val="24"/>
        </w:rPr>
        <w:t>.</w:t>
      </w:r>
    </w:p>
    <w:tbl>
      <w:tblPr>
        <w:tblW w:w="9635" w:type="dxa"/>
        <w:jc w:val="left"/>
        <w:tblInd w:w="534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65"/>
        <w:gridCol w:w="1927"/>
        <w:gridCol w:w="789"/>
        <w:gridCol w:w="1534"/>
        <w:gridCol w:w="792"/>
        <w:gridCol w:w="1532"/>
        <w:gridCol w:w="782"/>
        <w:gridCol w:w="1512"/>
      </w:tblGrid>
      <w:tr>
        <w:trPr/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место сбора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(район, населенный пункт)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х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lang w:val="en-US"/>
              </w:rPr>
              <w:t>.persulcatus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Исследовано клещей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lang w:val="en-US"/>
              </w:rPr>
              <w:t>Jx</w:t>
            </w:r>
            <w:r>
              <w:rPr>
                <w:rFonts w:cs="Times New Roman" w:ascii="Times New Roman" w:hAnsi="Times New Roman"/>
                <w:i/>
              </w:rPr>
              <w:t xml:space="preserve">. </w:t>
            </w:r>
            <w:r>
              <w:rPr>
                <w:rFonts w:cs="Times New Roman" w:ascii="Times New Roman" w:hAnsi="Times New Roman"/>
                <w:i/>
                <w:lang w:val="en-US"/>
              </w:rPr>
              <w:t>ricinus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Исследовано клещей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/>
                <w:lang w:val="en-US"/>
              </w:rPr>
              <w:t>Sp. Dermacentor</w:t>
            </w:r>
          </w:p>
        </w:tc>
      </w:tr>
      <w:tr>
        <w:trPr>
          <w:trHeight w:val="387" w:hRule="atLeast"/>
        </w:trPr>
        <w:tc>
          <w:tcPr>
            <w:tcW w:w="7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положит.(%)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положит.(%)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положит.(%)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</w:tr>
      <w:tr>
        <w:trPr>
          <w:trHeight w:val="351" w:hRule="atLeast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Ардатовский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Атюрьевский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Атяшевский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Б.Березниковский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Б.Игнатовский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Дубенский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Ельниковский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Зубово-Полянский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Инсарский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Ичалковский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Кадошкинский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Ковылкино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Кочкуровский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Краснослободский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Лямбирский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Ромодановский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Рузаевка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Ст.Шайговский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Теньгушевский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Темниковский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Торбеевский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Чамзинский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9"/>
              </w:numPr>
              <w:suppressAutoHyphens w:val="false"/>
              <w:jc w:val="center"/>
              <w:rPr>
                <w:b/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ГО Саранск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firstLine="360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Для исследования комаров на ЛЗН отловлено методом «Гуцевича» и доставлено в лабораторию ПЦР 1910 экземпляров, из них сформировано 20 пул. При исследовании комаров, положительные результаты не выявлены. Отлов комаров проводился в Кочкуровском, Ст. Шайговском, Рузаевском, Чамзинском, Атяшевском, Лямбирском, З. Полянском, Ковылкинском, Торбеевском, Б. Березниковском районах и городском округе Саранск.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ind w:hanging="0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       </w:t>
      </w:r>
      <w:r>
        <w:rPr>
          <w:rFonts w:cs="Times New Roman" w:ascii="Tinos" w:hAnsi="Tinos"/>
          <w:sz w:val="24"/>
          <w:szCs w:val="24"/>
        </w:rPr>
        <w:t xml:space="preserve">Проводился отлов слепней на открытых стациях Краснослободского и Ковылкинского районов. Всего отловлено 55 экз. слепней. Представлены:  1 видом: </w:t>
      </w:r>
      <w:r>
        <w:rPr>
          <w:rFonts w:cs="Times New Roman" w:ascii="Tinos" w:hAnsi="Tinos"/>
          <w:i/>
          <w:color w:val="202124"/>
          <w:sz w:val="24"/>
          <w:szCs w:val="24"/>
          <w:shd w:fill="FFFFFF" w:val="clear"/>
        </w:rPr>
        <w:t xml:space="preserve">Hybomitra bimaculata -  </w:t>
      </w:r>
      <w:r>
        <w:rPr>
          <w:rFonts w:cs="Times New Roman" w:ascii="Tinos" w:hAnsi="Tinos"/>
          <w:color w:val="202124"/>
          <w:sz w:val="24"/>
          <w:szCs w:val="24"/>
          <w:shd w:fill="FFFFFF" w:val="clear"/>
        </w:rPr>
        <w:t>слепень полуденный.</w:t>
      </w:r>
      <w:r>
        <w:rPr>
          <w:rFonts w:cs="Arial" w:ascii="Tinos" w:hAnsi="Tinos"/>
          <w:color w:val="202124"/>
          <w:sz w:val="38"/>
          <w:szCs w:val="38"/>
          <w:shd w:fill="FFFFFF" w:val="clear"/>
        </w:rPr>
        <w:t xml:space="preserve"> </w:t>
      </w:r>
      <w:r>
        <w:rPr>
          <w:rFonts w:cs="Times New Roman" w:ascii="Tinos" w:hAnsi="Tinos"/>
          <w:b/>
          <w:sz w:val="24"/>
          <w:szCs w:val="24"/>
        </w:rPr>
        <w:t>При исследовании слепней</w:t>
      </w:r>
      <w:r>
        <w:rPr>
          <w:rFonts w:cs="Times New Roman" w:ascii="Tinos" w:hAnsi="Tinos"/>
          <w:sz w:val="24"/>
          <w:szCs w:val="24"/>
        </w:rPr>
        <w:t xml:space="preserve"> методом ИФА  антиген туляремийного микроба не обнаружен.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Характеристика видового состава акарифауны по РМ за летне - осенний период с 2018 по 2022гг.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495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68"/>
        <w:gridCol w:w="789"/>
        <w:gridCol w:w="1196"/>
        <w:gridCol w:w="789"/>
        <w:gridCol w:w="1199"/>
        <w:gridCol w:w="785"/>
        <w:gridCol w:w="1191"/>
        <w:gridCol w:w="1078"/>
        <w:gridCol w:w="1174"/>
        <w:gridCol w:w="1170"/>
        <w:gridCol w:w="1251"/>
      </w:tblGrid>
      <w:tr>
        <w:trPr>
          <w:trHeight w:val="759" w:hRule="atLeast"/>
          <w:cantSplit w:val="true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Виды клещей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Лето – осень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2018 г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Лето – осень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2019 г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Лето – осень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2020 г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Лето – осень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2021 г</w:t>
            </w:r>
          </w:p>
        </w:tc>
        <w:tc>
          <w:tcPr>
            <w:tcW w:w="2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Лето – осень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2022 г</w:t>
            </w:r>
          </w:p>
        </w:tc>
      </w:tr>
      <w:tr>
        <w:trPr>
          <w:trHeight w:val="759" w:hRule="atLeast"/>
          <w:cantSplit w:val="true"/>
        </w:trPr>
        <w:tc>
          <w:tcPr>
            <w:tcW w:w="256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Абс.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Абс.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Абс.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Абс.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Удельный вес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Абс.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число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Удельный вес</w:t>
            </w:r>
          </w:p>
        </w:tc>
      </w:tr>
      <w:tr>
        <w:trPr>
          <w:trHeight w:val="759" w:hRule="atLeast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lang w:val="en-US"/>
              </w:rPr>
              <w:t>Ixodes ricinus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1,3%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1,2%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4,7%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1.2%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0,8%</w:t>
            </w:r>
          </w:p>
        </w:tc>
      </w:tr>
      <w:tr>
        <w:trPr>
          <w:trHeight w:val="759" w:hRule="atLeast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lang w:val="en-US"/>
              </w:rPr>
              <w:t>Ixodes persulcatus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576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13,1%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821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22,2%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419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157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2,5%</w:t>
            </w:r>
          </w:p>
        </w:tc>
      </w:tr>
      <w:tr>
        <w:trPr>
          <w:trHeight w:val="759" w:hRule="atLeast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  <w:lang w:val="en-US"/>
              </w:rPr>
              <w:t xml:space="preserve">Sp. Dermacentor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i/>
                <w:sz w:val="20"/>
                <w:szCs w:val="20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3758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85,6%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2827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76,6%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1800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77,3%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6475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92,9%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5983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96,7</w:t>
            </w:r>
          </w:p>
        </w:tc>
      </w:tr>
      <w:tr>
        <w:trPr>
          <w:trHeight w:val="467" w:hRule="atLeast"/>
          <w:cantSplit w:val="true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908" w:leader="none"/>
              </w:tabs>
              <w:spacing w:lineRule="auto" w:line="240" w:before="0" w:after="0"/>
              <w:ind w:right="1168" w:hang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4390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3693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2329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6973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6186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Результаты сбора клещей по районам РМ за летне - осенний период с 2018 по 2022 гг.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W w:w="14344" w:type="dxa"/>
        <w:jc w:val="left"/>
        <w:tblInd w:w="-21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6"/>
        <w:gridCol w:w="2031"/>
        <w:gridCol w:w="796"/>
        <w:gridCol w:w="562"/>
        <w:gridCol w:w="627"/>
        <w:gridCol w:w="694"/>
        <w:gridCol w:w="802"/>
        <w:gridCol w:w="845"/>
        <w:gridCol w:w="846"/>
        <w:gridCol w:w="801"/>
        <w:gridCol w:w="799"/>
        <w:gridCol w:w="736"/>
        <w:gridCol w:w="692"/>
        <w:gridCol w:w="673"/>
        <w:gridCol w:w="862"/>
        <w:gridCol w:w="910"/>
        <w:gridCol w:w="905"/>
        <w:gridCol w:w="243"/>
      </w:tblGrid>
      <w:tr>
        <w:trPr>
          <w:trHeight w:val="246" w:hRule="atLeast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Район</w:t>
            </w:r>
          </w:p>
        </w:tc>
        <w:tc>
          <w:tcPr>
            <w:tcW w:w="34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Ixodes ricinus</w:t>
            </w:r>
          </w:p>
        </w:tc>
        <w:tc>
          <w:tcPr>
            <w:tcW w:w="40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Ixodes persulcatus</w:t>
            </w:r>
          </w:p>
        </w:tc>
        <w:tc>
          <w:tcPr>
            <w:tcW w:w="4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i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sz w:val="20"/>
                <w:szCs w:val="20"/>
                <w:lang w:val="en-US"/>
              </w:rPr>
              <w:t>Dermacentor sp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68" w:hRule="atLeast"/>
        </w:trPr>
        <w:tc>
          <w:tcPr>
            <w:tcW w:w="5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0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Ардатовский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Атюрьевский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Атяшевский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249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Б.Березниковский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238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Б.Игнатовский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224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Дубенский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446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Ельниковский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Зубово-Полянский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286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Инсарский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Ичалковский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274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Кадошкинский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Ковылкино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Кочкуровский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Краснослободский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Лямбирский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1011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Ромодановский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242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МО Рузаевка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Ст.Шайговский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839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Теньгушевский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253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Темниковский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Торбеевский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194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Чамзинский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ГО Саранск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205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433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251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1961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1808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3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821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3758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2827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6475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5983</w:t>
            </w:r>
          </w:p>
        </w:tc>
        <w:tc>
          <w:tcPr>
            <w:tcW w:w="243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ind w:left="-142" w:firstLine="142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Диаграмма численности сбора клещей Республики Мордовия за летне - осенний период с 2010 по 2022 гг.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/>
        <w:drawing>
          <wp:inline distT="0" distB="0" distL="0" distR="0">
            <wp:extent cx="6113780" cy="289242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jc w:val="center"/>
        <w:rPr>
          <w:rFonts w:ascii="Tinos" w:hAnsi="Tinos" w:cs="Times New Roman"/>
          <w:b/>
          <w:b/>
          <w:bCs/>
        </w:rPr>
      </w:pPr>
      <w:r>
        <w:rPr>
          <w:rFonts w:cs="Times New Roman" w:ascii="Tinos" w:hAnsi="Tinos"/>
          <w:b/>
          <w:bCs/>
        </w:rPr>
      </w:r>
    </w:p>
    <w:p>
      <w:pPr>
        <w:sectPr>
          <w:type w:val="nextPage"/>
          <w:pgSz w:orient="landscape" w:w="16838" w:h="11906"/>
          <w:pgMar w:left="1701" w:right="1811" w:header="0" w:top="1701" w:footer="0" w:bottom="1559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76" w:before="0" w:after="0"/>
        <w:rPr>
          <w:rFonts w:ascii="Tinos" w:hAnsi="Tinos"/>
        </w:rPr>
      </w:pPr>
      <w:r>
        <w:rPr>
          <w:rFonts w:ascii="Tinos" w:hAnsi="Tinos"/>
          <w:sz w:val="24"/>
          <w:szCs w:val="24"/>
        </w:rPr>
        <w:t xml:space="preserve">За летний период 2022 года собрано и исследовано </w:t>
      </w:r>
      <w:r>
        <w:rPr>
          <w:rFonts w:cs="Times New Roman" w:ascii="Tinos" w:hAnsi="Tinos"/>
          <w:bCs/>
          <w:sz w:val="24"/>
          <w:szCs w:val="24"/>
        </w:rPr>
        <w:t>6186</w:t>
      </w:r>
      <w:r>
        <w:rPr>
          <w:rFonts w:ascii="Tinos" w:hAnsi="Tinos"/>
          <w:sz w:val="24"/>
          <w:szCs w:val="24"/>
        </w:rPr>
        <w:t xml:space="preserve"> экз. Доминантным видом является </w:t>
      </w:r>
      <w:r>
        <w:rPr>
          <w:rFonts w:ascii="Tinos" w:hAnsi="Tinos"/>
          <w:i/>
          <w:sz w:val="24"/>
          <w:szCs w:val="24"/>
          <w:lang w:val="en-US"/>
        </w:rPr>
        <w:t>sp</w:t>
      </w:r>
      <w:r>
        <w:rPr>
          <w:rFonts w:ascii="Tinos" w:hAnsi="Tinos"/>
          <w:i/>
          <w:sz w:val="24"/>
          <w:szCs w:val="24"/>
        </w:rPr>
        <w:t xml:space="preserve">. </w:t>
      </w:r>
      <w:r>
        <w:rPr>
          <w:rFonts w:ascii="Tinos" w:hAnsi="Tinos"/>
          <w:i/>
          <w:sz w:val="24"/>
          <w:szCs w:val="24"/>
          <w:lang w:val="en-US"/>
        </w:rPr>
        <w:t>Derma</w:t>
      </w:r>
      <w:r>
        <w:rPr>
          <w:rFonts w:ascii="Tinos" w:hAnsi="Tinos"/>
          <w:i/>
          <w:sz w:val="24"/>
          <w:szCs w:val="24"/>
        </w:rPr>
        <w:t>с</w:t>
      </w:r>
      <w:r>
        <w:rPr>
          <w:rFonts w:ascii="Tinos" w:hAnsi="Tinos"/>
          <w:i/>
          <w:sz w:val="24"/>
          <w:szCs w:val="24"/>
          <w:lang w:val="en-US"/>
        </w:rPr>
        <w:t>entor</w:t>
      </w:r>
      <w:r>
        <w:rPr>
          <w:rFonts w:ascii="Tinos" w:hAnsi="Tinos"/>
          <w:sz w:val="24"/>
          <w:szCs w:val="24"/>
        </w:rPr>
        <w:t>, по половому составу доминантами являются самки во всех представленных видах (около 92,9%)</w:t>
      </w:r>
    </w:p>
    <w:p>
      <w:pPr>
        <w:pStyle w:val="Normal"/>
        <w:spacing w:lineRule="auto" w:line="276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V</w:t>
      </w:r>
      <w:r>
        <w:rPr>
          <w:rFonts w:cs="Times New Roman" w:ascii="Tinos" w:hAnsi="Tinos"/>
          <w:b/>
          <w:sz w:val="24"/>
          <w:szCs w:val="24"/>
        </w:rPr>
        <w:t xml:space="preserve"> «Эпизоотологическая, эпидемиологическая обстановка и их прогноз на предстоящий период»</w:t>
      </w:r>
    </w:p>
    <w:p>
      <w:pPr>
        <w:pStyle w:val="Normal"/>
        <w:spacing w:lineRule="auto" w:line="276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Характеристика эпидемиологической ситуации: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 xml:space="preserve">Эпидемиологическая обстановка по Республики Мордовия за 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летне — осенний  период с 1 мая по 1 ноября 2022г.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center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За период с мая по ноябрь 2022года отмечается рост заболеваемости людей ГЛПС. В 2022 году всего зарегистрировано 22 случая в 6 районах (Б. Березниковский — 2 случая, З. Полянский район — 1 случай, Ичалковский район — 1 случай, МО Ковылкино — 1 случай, МО Рузаевка — 2 случая, Теньгушевский район — 1 случай) и городской округ Саранск  14 случаев. По сравнению с предыдущим 2021 годом заболеваемость людей ГЛПС отмечена в 3 районах (Атюрьевский, З. Полянский, МО Рузаевка) и городской округ Саранск, за 6 месяцев с мая по ноябрь 8 случаев (в 2020-13, 2019-214, 2018-56 случаев). За последние 5 лет этот показатель варьировал в пределах 8 – 214 случаев. На ГЛПС исследовано методом ИФА 100 экз. грызунов, выявлено 2 положительных результата Кочкуровский район, п. Кочкурово, полевка водяная и г. Саранск, зона отдыха Ленинского района, полевая мышь. Несмотря на полученные единичные положительные результаты лабораторных исследований на ГЛПС, нельзя исключить развитие локальных эпизоотий ГЛПС. В прогнозируемом периоде неблагополучная ситуация в природных очагах хантавирусной инфекции на территории республики сохранится на прежнем уровне. В связи с миграциями грызунов в жилые постройки ожидается продолжение роста заболеваемости в осенне - зимний период 2022 - 2023 гг. При благоприятных условиях зимовки грызунов, возможны резкие ухудшения эпидемиологической ситуации в Республике.  (Приложение, таблица № 3, 7; раздел </w:t>
      </w:r>
      <w:r>
        <w:rPr>
          <w:rFonts w:cs="Times New Roman" w:ascii="Tinos" w:hAnsi="Tinos"/>
          <w:sz w:val="24"/>
          <w:szCs w:val="24"/>
          <w:lang w:val="en-US"/>
        </w:rPr>
        <w:t>III</w:t>
      </w:r>
      <w:r>
        <w:rPr>
          <w:rFonts w:cs="Times New Roman" w:ascii="Tinos" w:hAnsi="Tinos"/>
          <w:sz w:val="24"/>
          <w:szCs w:val="24"/>
        </w:rPr>
        <w:t xml:space="preserve"> по тексту).</w:t>
      </w:r>
    </w:p>
    <w:p>
      <w:pPr>
        <w:pStyle w:val="Normal"/>
        <w:spacing w:lineRule="auto" w:line="276" w:before="0" w:after="0"/>
        <w:ind w:hanging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 xml:space="preserve">Заболеваемость лептоспирозом за 6 месяцев с мая по ноябрь 2022 года не зарегистрирована, как и в 2021 году. На антитела к возбудителю лептоспироза исследовано 100 экз. грызунов серологическим и ПЦР методом, положительные результаты не выявлены. (Приложение, таблица № 3, 7; раздел </w:t>
      </w:r>
      <w:r>
        <w:rPr>
          <w:rFonts w:cs="Times New Roman" w:ascii="Tinos" w:hAnsi="Tinos"/>
          <w:sz w:val="24"/>
          <w:szCs w:val="24"/>
          <w:lang w:val="en-US"/>
        </w:rPr>
        <w:t>III</w:t>
      </w:r>
      <w:r>
        <w:rPr>
          <w:rFonts w:cs="Times New Roman" w:ascii="Tinos" w:hAnsi="Tinos"/>
          <w:sz w:val="24"/>
          <w:szCs w:val="24"/>
        </w:rPr>
        <w:t xml:space="preserve"> по тексту).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nos" w:hAnsi="Tinos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Заболеваемость туляремией за 6 месяцев с мая по ноябрь 2022 года не зарегистрирована, как и в 2021 году. На антитела к возбудителю туляремии исследовано 100 экз. грызунов из 7 районов и г.о. Саранск, серологическим методом, положительные результаты выявлены в 29 пробах: </w:t>
      </w:r>
      <w:r>
        <w:rPr>
          <w:rFonts w:ascii="Tinos" w:hAnsi="Tinos"/>
          <w:sz w:val="24"/>
          <w:szCs w:val="24"/>
        </w:rPr>
        <w:t xml:space="preserve">г. Саранск, р. п. Ялга, полевка серая — 2 случая, Б. Березниковский район, п. Симкино, лесная мышь — 2 случая, Б. Березниковский район, п. Симкино, желтогорлая мышь — 6 случаев, Лямбирский район, с. Тарасполь, полевка рыжая — 1 случай, Кочкуровский район, п. Кочкурово, полевка водяная — 2 случая, Ковылкинский район, д. Красный Яр, лесная мышь — 2 случая, Ковылкинский район, д. Красный Яр, лесная мышь — 1 случай, Ковылкинский район, д. Красный Яр, полевая мышь — 1 случай,г. Саранск, зона отдыха Ленинского района, полевая мышь — 3 случая, г. Саранск, зона отдыха Ленинского района, полевка рыжая — 5 случаев, г. Саранск, зона отдыха Ленинского района, полевка серая — 2 случая, г. Саранск, зона отдыха Ленинского района, лесная мышь — 3 случая, </w:t>
      </w:r>
      <w:r>
        <w:rPr>
          <w:rFonts w:cs="Times New Roman" w:ascii="Tinos" w:hAnsi="Tinos"/>
          <w:sz w:val="24"/>
          <w:szCs w:val="24"/>
        </w:rPr>
        <w:t xml:space="preserve">г. Саранск, зона отдыха Ленинского района, домовая мышь — 1 случай.  </w:t>
      </w:r>
      <w:r>
        <w:rPr>
          <w:rFonts w:cs="Times New Roman" w:ascii="Tinos" w:hAnsi="Tinos"/>
          <w:b w:val="false"/>
          <w:bCs w:val="false"/>
          <w:sz w:val="24"/>
          <w:szCs w:val="24"/>
        </w:rPr>
        <w:t>При исследовании</w:t>
      </w:r>
      <w:r>
        <w:rPr>
          <w:rFonts w:cs="Times New Roman" w:ascii="Tinos" w:hAnsi="Tinos"/>
          <w:sz w:val="24"/>
          <w:szCs w:val="24"/>
        </w:rPr>
        <w:t xml:space="preserve"> 40 проб (5116 экз.) клещей из природы на наличие антигена вируса туляремии (АВТ). Выявлены положительные результаты: г. о. Саранск дальние Ключерёвские кладбища, </w:t>
      </w:r>
      <w:r>
        <w:rPr>
          <w:rFonts w:cs="Times New Roman" w:ascii="Tinos" w:hAnsi="Tinos"/>
          <w:i/>
          <w:sz w:val="24"/>
          <w:szCs w:val="24"/>
        </w:rPr>
        <w:t>(</w:t>
      </w:r>
      <w:r>
        <w:rPr>
          <w:rFonts w:cs="Times New Roman" w:ascii="Tinos" w:hAnsi="Tinos"/>
          <w:iCs/>
          <w:sz w:val="24"/>
          <w:szCs w:val="24"/>
        </w:rPr>
        <w:t xml:space="preserve">род </w:t>
      </w:r>
      <w:bookmarkStart w:id="9" w:name="_Hlk10548838912"/>
      <w:r>
        <w:rPr>
          <w:rFonts w:cs="Times New Roman" w:ascii="Tinos" w:hAnsi="Tinos"/>
          <w:iCs/>
          <w:sz w:val="24"/>
          <w:szCs w:val="24"/>
        </w:rPr>
        <w:t>иксодовых клещей:</w:t>
      </w:r>
      <w:bookmarkEnd w:id="9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 xml:space="preserve">); </w:t>
      </w:r>
      <w:r>
        <w:rPr>
          <w:rFonts w:cs="Times New Roman" w:ascii="Tinos" w:hAnsi="Tinos"/>
          <w:sz w:val="24"/>
          <w:szCs w:val="24"/>
        </w:rPr>
        <w:t xml:space="preserve">г. о. Саранск дальние Ключерёвские кладбища (54 участок), (род </w:t>
      </w:r>
      <w:bookmarkStart w:id="10" w:name="_Hlk105488389111"/>
      <w:r>
        <w:rPr>
          <w:rFonts w:cs="Times New Roman" w:ascii="Tinos" w:hAnsi="Tinos"/>
          <w:sz w:val="24"/>
          <w:szCs w:val="24"/>
        </w:rPr>
        <w:t>иксодовых клещей:</w:t>
      </w:r>
      <w:bookmarkEnd w:id="10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>);</w:t>
      </w:r>
      <w:r>
        <w:rPr>
          <w:rFonts w:cs="Times New Roman" w:ascii="Tinos" w:hAnsi="Tinos"/>
          <w:sz w:val="24"/>
          <w:szCs w:val="24"/>
        </w:rPr>
        <w:t xml:space="preserve">Ковылкинский район, (род </w:t>
      </w:r>
      <w:bookmarkStart w:id="11" w:name="_Hlk10548838921"/>
      <w:r>
        <w:rPr>
          <w:rFonts w:cs="Times New Roman" w:ascii="Tinos" w:hAnsi="Tinos"/>
          <w:sz w:val="24"/>
          <w:szCs w:val="24"/>
        </w:rPr>
        <w:t>иксодовых клещей:</w:t>
      </w:r>
      <w:bookmarkEnd w:id="11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 xml:space="preserve">); </w:t>
      </w:r>
      <w:r>
        <w:rPr>
          <w:rFonts w:cs="Times New Roman" w:ascii="Tinos" w:hAnsi="Tinos"/>
          <w:sz w:val="24"/>
          <w:szCs w:val="24"/>
        </w:rPr>
        <w:t xml:space="preserve">Рузаевский район, парк, ул. Новая, (род </w:t>
      </w:r>
      <w:bookmarkStart w:id="12" w:name="_Hlk10548838932"/>
      <w:r>
        <w:rPr>
          <w:rFonts w:cs="Times New Roman" w:ascii="Tinos" w:hAnsi="Tinos"/>
          <w:sz w:val="24"/>
          <w:szCs w:val="24"/>
        </w:rPr>
        <w:t>иксодовых клещей:</w:t>
      </w:r>
      <w:bookmarkEnd w:id="12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 xml:space="preserve">); </w:t>
      </w:r>
      <w:r>
        <w:rPr>
          <w:rFonts w:cs="Times New Roman" w:ascii="Tinos" w:hAnsi="Tinos"/>
          <w:sz w:val="24"/>
          <w:szCs w:val="24"/>
        </w:rPr>
        <w:t xml:space="preserve">Ромодановский район, п. Малые Березники, (род </w:t>
      </w:r>
      <w:bookmarkStart w:id="13" w:name="_Hlk105488389312"/>
      <w:r>
        <w:rPr>
          <w:rFonts w:cs="Times New Roman" w:ascii="Tinos" w:hAnsi="Tinos"/>
          <w:sz w:val="24"/>
          <w:szCs w:val="24"/>
        </w:rPr>
        <w:t>иксодовых клещей:</w:t>
      </w:r>
      <w:bookmarkEnd w:id="13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 xml:space="preserve">); </w:t>
      </w:r>
      <w:r>
        <w:rPr>
          <w:rFonts w:cs="Times New Roman" w:ascii="Tinos" w:hAnsi="Tinos"/>
          <w:sz w:val="24"/>
          <w:szCs w:val="24"/>
        </w:rPr>
        <w:t xml:space="preserve">Лямбирский район, ДРСУ,Мордовавтодор, (род </w:t>
      </w:r>
      <w:bookmarkStart w:id="14" w:name="_Hlk1054883893111"/>
      <w:r>
        <w:rPr>
          <w:rFonts w:cs="Times New Roman" w:ascii="Tinos" w:hAnsi="Tinos"/>
          <w:sz w:val="24"/>
          <w:szCs w:val="24"/>
        </w:rPr>
        <w:t>иксодовых клещей:</w:t>
      </w:r>
      <w:bookmarkEnd w:id="14"/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</w:t>
      </w:r>
      <w:r>
        <w:rPr>
          <w:rFonts w:cs="Times New Roman" w:ascii="Tinos" w:hAnsi="Tinos"/>
          <w:i/>
          <w:sz w:val="24"/>
          <w:szCs w:val="24"/>
        </w:rPr>
        <w:t>с</w:t>
      </w:r>
      <w:r>
        <w:rPr>
          <w:rFonts w:cs="Times New Roman" w:ascii="Tinos" w:hAnsi="Tinos"/>
          <w:i/>
          <w:sz w:val="24"/>
          <w:szCs w:val="24"/>
          <w:lang w:val="en-US"/>
        </w:rPr>
        <w:t>entor</w:t>
      </w:r>
      <w:r>
        <w:rPr>
          <w:rFonts w:cs="Times New Roman" w:ascii="Tinos" w:hAnsi="Tinos"/>
          <w:i/>
          <w:sz w:val="24"/>
          <w:szCs w:val="24"/>
        </w:rPr>
        <w:t xml:space="preserve">). </w:t>
      </w:r>
      <w:r>
        <w:rPr>
          <w:rFonts w:cs="Times New Roman" w:ascii="Tinos" w:hAnsi="Tinos"/>
          <w:sz w:val="24"/>
          <w:szCs w:val="24"/>
        </w:rPr>
        <w:t xml:space="preserve">(Приложение, таблица № 3, 7; раздел </w:t>
      </w:r>
      <w:r>
        <w:rPr>
          <w:rFonts w:cs="Times New Roman" w:ascii="Tinos" w:hAnsi="Tinos"/>
          <w:sz w:val="24"/>
          <w:szCs w:val="24"/>
          <w:lang w:val="en-US"/>
        </w:rPr>
        <w:t>III, IV</w:t>
      </w:r>
      <w:r>
        <w:rPr>
          <w:rFonts w:cs="Times New Roman" w:ascii="Tinos" w:hAnsi="Tinos"/>
          <w:sz w:val="24"/>
          <w:szCs w:val="24"/>
        </w:rPr>
        <w:t xml:space="preserve"> по тексту).</w:t>
      </w:r>
    </w:p>
    <w:p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nos" w:hAnsi="Tinos"/>
          <w:sz w:val="24"/>
          <w:szCs w:val="24"/>
        </w:rPr>
        <w:t xml:space="preserve">   </w:t>
      </w:r>
      <w:r>
        <w:rPr>
          <w:rFonts w:cs="Times New Roman" w:ascii="Tinos" w:hAnsi="Tinos"/>
          <w:sz w:val="24"/>
          <w:szCs w:val="24"/>
        </w:rPr>
        <w:t xml:space="preserve">Заболеваемость иерсиниозом не регистрировалась в течении 10 лет. В  июне 2022 года в г. о. Саранска выявлен 1 положительный случай. При исследовании 100 экз. мелких млекопитающих методом ПЦР на наличие РНК возбудителя иерсиниозов и псевдотуберкулеза </w:t>
      </w:r>
      <w:r>
        <w:rPr>
          <w:rFonts w:eastAsia="" w:cs="Times New Roman" w:ascii="Tinos" w:hAnsi="Tinos" w:eastAsiaTheme="minorEastAsia"/>
          <w:color w:val="auto"/>
          <w:kern w:val="0"/>
          <w:sz w:val="24"/>
          <w:szCs w:val="24"/>
          <w:lang w:val="ru-RU" w:eastAsia="ru-RU" w:bidi="ar-SA"/>
        </w:rPr>
        <w:t>положительные результаты не обнаружены</w:t>
      </w:r>
      <w:r>
        <w:rPr>
          <w:rFonts w:cs="Times New Roman" w:ascii="Tinos" w:hAnsi="Tinos"/>
          <w:color w:val="000000"/>
          <w:sz w:val="24"/>
          <w:szCs w:val="24"/>
        </w:rPr>
        <w:t xml:space="preserve">. Отсутствие в окружающей среде инфицированных мелких млекопитающих и  единичные случаи заболеваемости населения иерсиниозом </w:t>
      </w:r>
      <w:r>
        <w:rPr>
          <w:rFonts w:cs="Times New Roman" w:ascii="Tinos" w:hAnsi="Tinos"/>
          <w:color w:val="000000"/>
          <w:spacing w:val="-1"/>
          <w:sz w:val="24"/>
          <w:szCs w:val="24"/>
        </w:rPr>
        <w:t>свидетельствуют о сохранении в республике благополучной ситуации</w:t>
      </w:r>
      <w:r>
        <w:rPr>
          <w:rFonts w:cs="Times New Roman" w:ascii="Tinos" w:hAnsi="Tinos"/>
          <w:color w:val="000000"/>
          <w:sz w:val="24"/>
          <w:szCs w:val="24"/>
        </w:rPr>
        <w:t>.</w:t>
      </w:r>
      <w:r>
        <w:rPr>
          <w:rFonts w:cs="Times New Roman" w:ascii="Tinos" w:hAnsi="Tinos"/>
          <w:color w:val="FF0000"/>
          <w:sz w:val="24"/>
          <w:szCs w:val="24"/>
        </w:rPr>
        <w:t xml:space="preserve"> </w:t>
      </w:r>
      <w:r>
        <w:rPr>
          <w:rFonts w:cs="Times New Roman" w:ascii="Tinos" w:hAnsi="Tinos"/>
          <w:color w:val="000000"/>
          <w:sz w:val="24"/>
          <w:szCs w:val="24"/>
        </w:rPr>
        <w:t xml:space="preserve">(Приложение, таблица № 3, 7; раздел </w:t>
      </w:r>
      <w:r>
        <w:rPr>
          <w:rFonts w:cs="Times New Roman" w:ascii="Tinos" w:hAnsi="Tinos"/>
          <w:color w:val="000000"/>
          <w:sz w:val="24"/>
          <w:szCs w:val="24"/>
          <w:lang w:val="en-US"/>
        </w:rPr>
        <w:t>III</w:t>
      </w:r>
      <w:r>
        <w:rPr>
          <w:rFonts w:cs="Times New Roman" w:ascii="Tinos" w:hAnsi="Tinos"/>
          <w:color w:val="000000"/>
          <w:sz w:val="24"/>
          <w:szCs w:val="24"/>
        </w:rPr>
        <w:t xml:space="preserve"> по тексту).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ab/>
        <w:t>С</w:t>
      </w:r>
      <w:r>
        <w:rPr>
          <w:rFonts w:cs="Times New Roman" w:ascii="Tinos" w:hAnsi="Tinos"/>
          <w:sz w:val="24"/>
          <w:szCs w:val="24"/>
        </w:rPr>
        <w:t xml:space="preserve"> мая по ноябрь 2022 года заболеваемость клещевым боррелиозом выросла на 9 случаев по сравнению с 2021 годом (13 случаев). Заболеваемость клещевым боррелиозом за 6 месяцев с мая по ноябрь 2022 года зарегистрирована в 4 районах, всего 22 случая (З. Полянский район — 2 случая, МО Ковылкино — 3 случая, Старошайговский район — 1 случай, Торбеевский район — 1 случай) и г. о. Саранск — 15 случаев. Напряжённая ситуация в природных очагах ИКБ на территории республики сохраняется. Высокая численность клещей, ежегодно выявляемая циркуляция возбудителей боррелиозов в природных биотопах, значительное число контактов населения с клещами обуславливают опасность заражения людей. На наличие РНК ИКБ всего в 2022 году исследовано 807 экз. (2021 - 731 экз.) клещей, выявлено 59 (в 2021г. - 58) положительных результатов. Наибольший показатель инфицированности возбудителем ИКБ у клещей </w:t>
      </w:r>
      <w:r>
        <w:rPr>
          <w:rFonts w:cs="Times New Roman" w:ascii="Tinos" w:hAnsi="Tinos"/>
          <w:i/>
          <w:sz w:val="24"/>
          <w:szCs w:val="24"/>
        </w:rPr>
        <w:t xml:space="preserve">р. </w:t>
      </w:r>
      <w:r>
        <w:rPr>
          <w:rFonts w:cs="Times New Roman" w:ascii="Tinos" w:hAnsi="Tinos"/>
          <w:i/>
          <w:sz w:val="24"/>
          <w:szCs w:val="24"/>
          <w:lang w:val="en-US"/>
        </w:rPr>
        <w:t>Ixodes  persulcatus</w:t>
      </w:r>
      <w:r>
        <w:rPr>
          <w:rFonts w:cs="Times New Roman" w:ascii="Tinos" w:hAnsi="Tinos"/>
          <w:i/>
          <w:sz w:val="24"/>
          <w:szCs w:val="24"/>
        </w:rPr>
        <w:t>.</w:t>
      </w:r>
      <w:r>
        <w:rPr>
          <w:rFonts w:cs="Times New Roman" w:ascii="Tinos" w:hAnsi="Tinos"/>
          <w:sz w:val="24"/>
          <w:szCs w:val="24"/>
        </w:rPr>
        <w:t xml:space="preserve"> (Приложение, таблица №7, раздел </w:t>
      </w:r>
      <w:r>
        <w:rPr>
          <w:rFonts w:cs="Times New Roman" w:ascii="Tinos" w:hAnsi="Tinos"/>
          <w:sz w:val="24"/>
          <w:szCs w:val="24"/>
          <w:lang w:val="en-US"/>
        </w:rPr>
        <w:t>III</w:t>
      </w:r>
      <w:r>
        <w:rPr>
          <w:rFonts w:cs="Times New Roman" w:ascii="Tinos" w:hAnsi="Tinos"/>
          <w:sz w:val="24"/>
          <w:szCs w:val="24"/>
        </w:rPr>
        <w:t xml:space="preserve"> по тексту).</w:t>
      </w:r>
    </w:p>
    <w:p>
      <w:pPr>
        <w:pStyle w:val="Normal"/>
        <w:spacing w:lineRule="auto" w:line="276"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 xml:space="preserve">За  период с мая по ноябрь 2022 года в Республике Мордовия случаи заболеваний вирусным клещевым энцефалитом не регистрировались, как и за аналогичный период 2021 года. Однако исследование клещей показывает единичные случаи носительства  РНК вируса клещевого энцефалита. На наличие РНК КВЭ в 2022 году исследовано 1408 экз. (2021 - 1131 экз.) клещей, методом ИФА. </w:t>
      </w:r>
      <w:r>
        <w:rPr>
          <w:rFonts w:cs="Times New Roman" w:ascii="Tinos" w:hAnsi="Tinos"/>
          <w:b w:val="false"/>
          <w:bCs w:val="false"/>
          <w:sz w:val="24"/>
          <w:szCs w:val="24"/>
        </w:rPr>
        <w:t>При исследовании клещей</w:t>
      </w:r>
      <w:r>
        <w:rPr>
          <w:rFonts w:cs="Times New Roman" w:ascii="Tinos" w:hAnsi="Tinos"/>
          <w:sz w:val="24"/>
          <w:szCs w:val="24"/>
        </w:rPr>
        <w:t xml:space="preserve"> найдены положительные результаты: </w:t>
      </w:r>
      <w:r>
        <w:rPr>
          <w:rFonts w:ascii="Tinos" w:hAnsi="Tinos"/>
          <w:sz w:val="24"/>
          <w:szCs w:val="24"/>
        </w:rPr>
        <w:t>Лямбирский район, пос. Смольково, (</w:t>
      </w:r>
      <w:r>
        <w:rPr>
          <w:rFonts w:ascii="Tinos" w:hAnsi="Tinos"/>
          <w:iCs/>
          <w:sz w:val="24"/>
          <w:szCs w:val="24"/>
        </w:rPr>
        <w:t>род иксодовых клещей:</w:t>
      </w:r>
      <w:r>
        <w:rPr>
          <w:rFonts w:ascii="Tinos" w:hAnsi="Tinos"/>
          <w:i/>
          <w:sz w:val="24"/>
          <w:szCs w:val="24"/>
          <w:lang w:val="en-US"/>
        </w:rPr>
        <w:t>sp</w:t>
      </w:r>
      <w:r>
        <w:rPr>
          <w:rFonts w:ascii="Tinos" w:hAnsi="Tinos"/>
          <w:i/>
          <w:sz w:val="24"/>
          <w:szCs w:val="24"/>
        </w:rPr>
        <w:t xml:space="preserve">. </w:t>
      </w:r>
      <w:r>
        <w:rPr>
          <w:rFonts w:ascii="Tinos" w:hAnsi="Tinos"/>
          <w:i/>
          <w:sz w:val="24"/>
          <w:szCs w:val="24"/>
          <w:lang w:val="en-US"/>
        </w:rPr>
        <w:t>Dermacentor</w:t>
      </w:r>
      <w:r>
        <w:rPr>
          <w:rFonts w:ascii="Tinos" w:hAnsi="Tinos"/>
          <w:i/>
          <w:sz w:val="24"/>
          <w:szCs w:val="24"/>
        </w:rPr>
        <w:t xml:space="preserve">); </w:t>
      </w:r>
      <w:r>
        <w:rPr>
          <w:rFonts w:ascii="Tinos" w:hAnsi="Tinos"/>
          <w:sz w:val="24"/>
          <w:szCs w:val="24"/>
        </w:rPr>
        <w:t>г.о. Саранск, ул. 1ая — Набережная, (</w:t>
      </w:r>
      <w:r>
        <w:rPr>
          <w:rFonts w:ascii="Tinos" w:hAnsi="Tinos"/>
          <w:iCs/>
          <w:sz w:val="24"/>
          <w:szCs w:val="24"/>
        </w:rPr>
        <w:t>род иксодовых клещей:</w:t>
      </w:r>
      <w:r>
        <w:rPr>
          <w:rFonts w:ascii="Tinos" w:hAnsi="Tinos"/>
          <w:i/>
          <w:sz w:val="24"/>
          <w:szCs w:val="24"/>
          <w:lang w:val="en-US"/>
        </w:rPr>
        <w:t>sp</w:t>
      </w:r>
      <w:r>
        <w:rPr>
          <w:rFonts w:ascii="Tinos" w:hAnsi="Tinos"/>
          <w:i/>
          <w:sz w:val="24"/>
          <w:szCs w:val="24"/>
        </w:rPr>
        <w:t xml:space="preserve">. </w:t>
      </w:r>
      <w:r>
        <w:rPr>
          <w:rFonts w:ascii="Tinos" w:hAnsi="Tinos"/>
          <w:i/>
          <w:sz w:val="24"/>
          <w:szCs w:val="24"/>
          <w:lang w:val="en-US"/>
        </w:rPr>
        <w:t>Dermacentor</w:t>
      </w:r>
      <w:r>
        <w:rPr>
          <w:rFonts w:ascii="Tinos" w:hAnsi="Tinos"/>
          <w:i/>
          <w:sz w:val="24"/>
          <w:szCs w:val="24"/>
        </w:rPr>
        <w:t xml:space="preserve">); </w:t>
      </w:r>
      <w:r>
        <w:rPr>
          <w:rFonts w:ascii="Tinos" w:hAnsi="Tinos"/>
          <w:sz w:val="24"/>
          <w:szCs w:val="24"/>
        </w:rPr>
        <w:t>г. о. Саранск, ул. Победы, (</w:t>
      </w:r>
      <w:r>
        <w:rPr>
          <w:rFonts w:ascii="Tinos" w:hAnsi="Tinos"/>
          <w:iCs/>
          <w:sz w:val="24"/>
          <w:szCs w:val="24"/>
        </w:rPr>
        <w:t>род иксодовых клещей:</w:t>
      </w:r>
      <w:r>
        <w:rPr>
          <w:rFonts w:ascii="Tinos" w:hAnsi="Tinos"/>
          <w:i/>
          <w:sz w:val="24"/>
          <w:szCs w:val="24"/>
          <w:lang w:val="en-US"/>
        </w:rPr>
        <w:t>sp</w:t>
      </w:r>
      <w:r>
        <w:rPr>
          <w:rFonts w:ascii="Tinos" w:hAnsi="Tinos"/>
          <w:i/>
          <w:sz w:val="24"/>
          <w:szCs w:val="24"/>
        </w:rPr>
        <w:t xml:space="preserve">. </w:t>
      </w:r>
      <w:r>
        <w:rPr>
          <w:rFonts w:ascii="Tinos" w:hAnsi="Tinos"/>
          <w:i/>
          <w:sz w:val="24"/>
          <w:szCs w:val="24"/>
          <w:lang w:val="en-US"/>
        </w:rPr>
        <w:t>Dermacentor</w:t>
      </w:r>
      <w:r>
        <w:rPr>
          <w:rFonts w:ascii="Tinos" w:hAnsi="Tinos"/>
          <w:i/>
          <w:sz w:val="24"/>
          <w:szCs w:val="24"/>
        </w:rPr>
        <w:t xml:space="preserve">); </w:t>
      </w:r>
      <w:r>
        <w:rPr>
          <w:rFonts w:ascii="Tinos" w:hAnsi="Tinos"/>
          <w:sz w:val="24"/>
          <w:szCs w:val="24"/>
        </w:rPr>
        <w:t>г. о. Саранск, Реакреционная зона Ленинского района, (род иксодовых клещей</w:t>
      </w:r>
      <w:r>
        <w:rPr>
          <w:rFonts w:ascii="Tinos" w:hAnsi="Tinos"/>
          <w:i/>
          <w:iCs/>
          <w:sz w:val="24"/>
          <w:szCs w:val="24"/>
        </w:rPr>
        <w:t>:</w:t>
      </w:r>
      <w:r>
        <w:rPr>
          <w:rFonts w:ascii="Tinos" w:hAnsi="Tinos"/>
          <w:i/>
          <w:sz w:val="24"/>
          <w:szCs w:val="24"/>
          <w:lang w:val="en-US"/>
        </w:rPr>
        <w:t>sp</w:t>
      </w:r>
      <w:r>
        <w:rPr>
          <w:rFonts w:ascii="Tinos" w:hAnsi="Tinos"/>
          <w:i/>
          <w:sz w:val="24"/>
          <w:szCs w:val="24"/>
        </w:rPr>
        <w:t xml:space="preserve">. </w:t>
      </w:r>
      <w:r>
        <w:rPr>
          <w:rFonts w:ascii="Tinos" w:hAnsi="Tinos"/>
          <w:i/>
          <w:sz w:val="24"/>
          <w:szCs w:val="24"/>
          <w:lang w:val="en-US"/>
        </w:rPr>
        <w:t>Dermacentor</w:t>
      </w:r>
      <w:r>
        <w:rPr>
          <w:rFonts w:ascii="Tinos" w:hAnsi="Tinos"/>
          <w:i/>
          <w:sz w:val="24"/>
          <w:szCs w:val="24"/>
        </w:rPr>
        <w:t xml:space="preserve">); </w:t>
      </w:r>
      <w:r>
        <w:rPr>
          <w:rFonts w:cs="Times New Roman" w:ascii="Tinos" w:hAnsi="Tinos"/>
          <w:sz w:val="24"/>
          <w:szCs w:val="24"/>
        </w:rPr>
        <w:t>г. о. Саранск, ДРСУ, «Мордовавтодор», (род иксодовых клещей</w:t>
      </w:r>
      <w:r>
        <w:rPr>
          <w:rFonts w:cs="Times New Roman" w:ascii="Tinos" w:hAnsi="Tinos"/>
          <w:i/>
          <w:iCs/>
          <w:sz w:val="24"/>
          <w:szCs w:val="24"/>
        </w:rPr>
        <w:t>:</w:t>
      </w:r>
      <w:r>
        <w:rPr>
          <w:rFonts w:cs="Times New Roman" w:ascii="Tinos" w:hAnsi="Tinos"/>
          <w:i/>
          <w:sz w:val="24"/>
          <w:szCs w:val="24"/>
          <w:lang w:val="en-US"/>
        </w:rPr>
        <w:t>sp</w:t>
      </w:r>
      <w:r>
        <w:rPr>
          <w:rFonts w:cs="Times New Roman" w:ascii="Tinos" w:hAnsi="Tinos"/>
          <w:i/>
          <w:sz w:val="24"/>
          <w:szCs w:val="24"/>
        </w:rPr>
        <w:t xml:space="preserve">. </w:t>
      </w:r>
      <w:r>
        <w:rPr>
          <w:rFonts w:cs="Times New Roman" w:ascii="Tinos" w:hAnsi="Tinos"/>
          <w:i/>
          <w:sz w:val="24"/>
          <w:szCs w:val="24"/>
          <w:lang w:val="en-US"/>
        </w:rPr>
        <w:t>Dermacentor</w:t>
      </w:r>
      <w:r>
        <w:rPr>
          <w:rFonts w:cs="Times New Roman" w:ascii="Tinos" w:hAnsi="Tinos"/>
          <w:i/>
          <w:sz w:val="24"/>
          <w:szCs w:val="24"/>
        </w:rPr>
        <w:t xml:space="preserve">). По сравнению с предыдущим годом было выявлено </w:t>
      </w:r>
      <w:r>
        <w:rPr>
          <w:rFonts w:cs="Times New Roman" w:ascii="Tinos" w:hAnsi="Tinos"/>
          <w:sz w:val="24"/>
          <w:szCs w:val="24"/>
        </w:rPr>
        <w:t xml:space="preserve">9 положительных результатов КВЭ: Ельниковский район – 1, Рузаевский район- 1, Ардатовский район – 1, Ст. Шайговский район – 2, Б. Березниковский район - 2, г. о. Саранск – 2. Все клещи </w:t>
      </w:r>
      <w:r>
        <w:rPr>
          <w:rFonts w:cs="Times New Roman" w:ascii="Tinos" w:hAnsi="Tinos"/>
          <w:i/>
          <w:sz w:val="24"/>
          <w:szCs w:val="24"/>
          <w:lang w:val="en-US"/>
        </w:rPr>
        <w:t>s</w:t>
      </w:r>
      <w:r>
        <w:rPr>
          <w:rFonts w:cs="Times New Roman" w:ascii="Tinos" w:hAnsi="Tinos"/>
          <w:i/>
          <w:sz w:val="24"/>
          <w:szCs w:val="24"/>
        </w:rPr>
        <w:t xml:space="preserve">р. </w:t>
      </w:r>
      <w:r>
        <w:rPr>
          <w:rFonts w:cs="Times New Roman" w:ascii="Tinos" w:hAnsi="Tinos"/>
          <w:i/>
          <w:sz w:val="24"/>
          <w:szCs w:val="24"/>
          <w:lang w:val="en-US"/>
        </w:rPr>
        <w:t>Dermacentor</w:t>
      </w:r>
      <w:r>
        <w:rPr>
          <w:rFonts w:cs="Times New Roman" w:ascii="Tinos" w:hAnsi="Tinos"/>
          <w:sz w:val="24"/>
          <w:szCs w:val="24"/>
        </w:rPr>
        <w:t xml:space="preserve">. (Приложение, таблица № 3, раздел </w:t>
      </w:r>
      <w:r>
        <w:rPr>
          <w:rFonts w:cs="Times New Roman" w:ascii="Tinos" w:hAnsi="Tinos"/>
          <w:sz w:val="24"/>
          <w:szCs w:val="24"/>
          <w:lang w:val="en-US"/>
        </w:rPr>
        <w:t>IV</w:t>
      </w:r>
      <w:r>
        <w:rPr>
          <w:rFonts w:cs="Times New Roman" w:ascii="Tinos" w:hAnsi="Tinos"/>
          <w:sz w:val="24"/>
          <w:szCs w:val="24"/>
        </w:rPr>
        <w:t xml:space="preserve"> по тексту).</w:t>
      </w:r>
    </w:p>
    <w:p>
      <w:pPr>
        <w:pStyle w:val="Normal"/>
        <w:tabs>
          <w:tab w:val="clear" w:pos="708"/>
          <w:tab w:val="left" w:pos="1440" w:leader="none"/>
        </w:tabs>
        <w:spacing w:lineRule="auto" w:line="276" w:before="0" w:after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 xml:space="preserve">По данным </w:t>
      </w:r>
      <w:bookmarkStart w:id="15" w:name="orgHeaderTitle1"/>
      <w:bookmarkEnd w:id="15"/>
      <w:r>
        <w:rPr>
          <w:rFonts w:cs="Times New Roman" w:ascii="Tinos" w:hAnsi="Tinos"/>
          <w:sz w:val="24"/>
          <w:szCs w:val="24"/>
        </w:rPr>
        <w:t>ГБУ «Мордовская республиканская станция по борьбе с болезнями животных» заболеваемость бешенством у людей не регистрировалась в течении 13 лет. За 6 месяцев с мая по ноябрь 2022 года зарегистрировано 2 случая бешенства животных в Б. Игнатовском районе — 1 случай (лиса) и в Кадошкинском районе — 1 случай (собака). По сравнению с предыдущим 2021 годом зарегистрировано так же  2 случая бешенства животных в Кочкуровском районе (кошка) и Ельниковском районе  (кошка). (Приложение, таблица №6).</w:t>
      </w:r>
    </w:p>
    <w:p>
      <w:pPr>
        <w:pStyle w:val="Normal"/>
        <w:spacing w:lineRule="auto" w:line="276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>К весне численность грызунов окажется близкой к средней многолетней норме, клещей – на уровне нормы. При благоприятных погодных условиях и интенсивном подснежном размножении рыжей полевки и других доминирующих видов возможна активизация очагов ГЛПС и обострение эпидемиологической обстановки по этой инфекции. Можно ожидать повышение заболеваемости клещевыми инфекциями. Осложнится обстановка по бешенству.</w:t>
      </w:r>
    </w:p>
    <w:p>
      <w:pPr>
        <w:pStyle w:val="Normal"/>
        <w:spacing w:lineRule="auto" w:line="276" w:before="0" w:after="0"/>
        <w:jc w:val="both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Количество людей, обратившихся в ЛПУ по поводу присасывания клещей.</w:t>
      </w:r>
    </w:p>
    <w:p>
      <w:pPr>
        <w:pStyle w:val="Normal"/>
        <w:spacing w:lineRule="auto" w:line="276" w:before="0" w:after="0"/>
        <w:jc w:val="both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ab/>
      </w:r>
      <w:r>
        <w:rPr>
          <w:rFonts w:cs="Times New Roman" w:ascii="Tinos" w:hAnsi="Tinos"/>
          <w:sz w:val="24"/>
          <w:szCs w:val="24"/>
        </w:rPr>
        <w:t xml:space="preserve">Всего за данный период с мая по ноябрь 2022 года укушено клещами  474 (в 2021 — 433, 2020г – 552, 2019г – 1030, 2018г - 455) человек, из  них 46,2 % детей до 14 лет  219 человек (в 2021 — 287, 2020г – 323, 2019г- 412, 2018г – 168) человек и 53,8 % взрослых 255 человек (в 2021 — 146, 2020 — 229, 2019г – 618, 2018г – 287).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      </w:t>
      </w:r>
      <w:r>
        <w:rPr>
          <w:rFonts w:cs="Times New Roman" w:ascii="Tinos" w:hAnsi="Tinos"/>
          <w:sz w:val="24"/>
          <w:szCs w:val="24"/>
        </w:rPr>
        <w:t>За последние 10 лет, наибольшее количество обращений населения республики в связи с укусами клещей зарегистрировано в 2019 году (1030 случаев).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 xml:space="preserve">  </w:t>
      </w:r>
      <w:r>
        <w:rPr>
          <w:rFonts w:cs="Times New Roman" w:ascii="Tinos" w:hAnsi="Tinos"/>
          <w:sz w:val="24"/>
          <w:szCs w:val="24"/>
        </w:rPr>
        <w:t xml:space="preserve">Распределение идёт следующим образом: городской округ Саранск -231, Темниковский район – 49, Чамзинский район – 47, Рузаевский район — 33, МО Ковылкино — 31, Атяшевский район — 28, Ичалковский район — 14, Лямбирский район — 8, Ельниковский и Краснослободский районы по 6 случаев, Ромодановский район — 4, Б. Березниковский район — 3, Ардатовский  и Кочкуровский районы по 2 случая, Атюрьевский, Дубенский, Инсарский и Кадошкинский районы по 1 случаю. Наиболее высокое количество укусов детей до 14 лет зарегистрировано  так же в этих районах:  в г.о. Саранск – 130 и МО Рузаевка – 25. В том числе детей,  распределение идёт следующим образом: Темниковский — 14, Лямбирский и Ковылкинский районы по 8 случаев, Атяшевский и Ичалковский районы по 7 случаев, Краснослободский, Ромодановский и Чамзинский районы по 4 случая, Б. Березниковский и Кочкуровский районы по 2 случая, Дубенский, Ельниковский, Инсарский и Старошайговский районы по 1 случаю. </w:t>
      </w:r>
      <w:r>
        <w:rPr>
          <w:rFonts w:eastAsia="Times New Roman" w:cs="Times New Roman" w:ascii="Tinos" w:hAnsi="Tinos"/>
          <w:sz w:val="24"/>
          <w:szCs w:val="24"/>
        </w:rPr>
        <w:t xml:space="preserve">Большинство территорий этих районов </w:t>
      </w:r>
      <w:r>
        <w:rPr>
          <w:rFonts w:eastAsia="Times New Roman" w:cs="Times New Roman" w:ascii="Tinos" w:hAnsi="Tinos"/>
          <w:color w:val="000000"/>
          <w:sz w:val="24"/>
          <w:szCs w:val="24"/>
        </w:rPr>
        <w:t>представлены открытыми угодьями (луга и поля).</w:t>
      </w:r>
    </w:p>
    <w:p>
      <w:pPr>
        <w:pStyle w:val="Normal"/>
        <w:spacing w:lineRule="auto" w:line="276" w:before="0" w:after="0"/>
        <w:ind w:hanging="0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-113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ab/>
        <w:t xml:space="preserve">Для лабораторного исследования в 2022 году поступило 379 (в 2021 — 330, 2020-307, 2019- 450; 2018- 189)  клещей снятых с людей, а так же доставленных с детского травмапункта. Все обследованы на РНК вируса клещевого энцефалита, возбудителя иксодовых клещевых боррелиозов, возбудителя моноцитарного эрлихиоза человека, ДНК возбудителя гранулоцитарного анаплазмоза. Выявлено 53 положительных результатов: 44 +ИКБ, 9 +ГАЧ (в 2021 — 57, 2020 — 43). Наибольший показатель инфицированности возбудителями у клещей </w:t>
      </w:r>
      <w:r>
        <w:rPr>
          <w:rFonts w:cs="Times New Roman" w:ascii="Tinos" w:hAnsi="Tinos"/>
          <w:i/>
          <w:sz w:val="24"/>
          <w:szCs w:val="24"/>
        </w:rPr>
        <w:t xml:space="preserve">р. </w:t>
      </w:r>
      <w:r>
        <w:rPr>
          <w:rFonts w:cs="Times New Roman" w:ascii="Tinos" w:hAnsi="Tinos"/>
          <w:i/>
          <w:sz w:val="24"/>
          <w:szCs w:val="24"/>
          <w:lang w:val="en-US"/>
        </w:rPr>
        <w:t>Ixodes persulcatus</w:t>
      </w:r>
      <w:r>
        <w:rPr>
          <w:rFonts w:cs="Times New Roman" w:ascii="Tinos" w:hAnsi="Tinos"/>
          <w:i/>
          <w:sz w:val="24"/>
          <w:szCs w:val="24"/>
        </w:rPr>
        <w:t>.</w:t>
      </w:r>
      <w:r>
        <w:rPr>
          <w:rFonts w:cs="Times New Roman" w:ascii="Tinos" w:hAnsi="Tinos"/>
          <w:sz w:val="24"/>
          <w:szCs w:val="24"/>
        </w:rPr>
        <w:t xml:space="preserve"> (Раздел </w:t>
      </w:r>
      <w:r>
        <w:rPr>
          <w:rFonts w:cs="Times New Roman" w:ascii="Tinos" w:hAnsi="Tinos"/>
          <w:sz w:val="24"/>
          <w:szCs w:val="24"/>
          <w:lang w:val="en-US"/>
        </w:rPr>
        <w:t>IV</w:t>
      </w:r>
      <w:r>
        <w:rPr>
          <w:rFonts w:cs="Times New Roman" w:ascii="Tinos" w:hAnsi="Tinos"/>
          <w:sz w:val="24"/>
          <w:szCs w:val="24"/>
        </w:rPr>
        <w:t xml:space="preserve"> по тексту</w:t>
      </w:r>
      <w:r>
        <w:rPr>
          <w:rFonts w:cs="Times New Roman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 мая по ноябрь 2022 г по месту заражения (укуса клещом) по административным территориям республики идет распределение следующим образом: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219" w:type="dxa"/>
        <w:jc w:val="left"/>
        <w:tblInd w:w="-249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233"/>
        <w:gridCol w:w="579"/>
        <w:gridCol w:w="657"/>
        <w:gridCol w:w="578"/>
        <w:gridCol w:w="579"/>
        <w:gridCol w:w="581"/>
        <w:gridCol w:w="579"/>
        <w:gridCol w:w="596"/>
        <w:gridCol w:w="578"/>
        <w:gridCol w:w="580"/>
        <w:gridCol w:w="677"/>
      </w:tblGrid>
      <w:tr>
        <w:trPr/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Адм. территории</w:t>
            </w:r>
          </w:p>
        </w:tc>
        <w:tc>
          <w:tcPr>
            <w:tcW w:w="2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 укусов</w:t>
            </w:r>
          </w:p>
        </w:tc>
        <w:tc>
          <w:tcPr>
            <w:tcW w:w="3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детей</w:t>
            </w:r>
          </w:p>
        </w:tc>
      </w:tr>
      <w:tr>
        <w:trPr>
          <w:trHeight w:val="1134" w:hRule="atLeast"/>
          <w:cantSplit w:val="true"/>
        </w:trPr>
        <w:tc>
          <w:tcPr>
            <w:tcW w:w="22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2022</w:t>
            </w:r>
          </w:p>
        </w:tc>
      </w:tr>
      <w:tr>
        <w:trPr>
          <w:trHeight w:val="248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Ардатовский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Атюрьевский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83" w:hRule="atLeast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Атяшевский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Б.Игнатовский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Б.Березниковский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Дубенский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Ельниковский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З.Полянский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Инсарский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Ичалковский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Ковылкинский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Кадошкинский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Кочкуровский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Краснослободский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Лямбирский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Ромодановский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Рузаевский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104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Ст.Шайговский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Темниковский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76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Торбеевский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Теньгушевский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Чамзинский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65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Саранск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247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130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Иногородние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43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Итого: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455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1030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552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433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474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168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412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323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287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14" w:after="114"/>
              <w:ind w:left="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219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Количество людей, пострадавших от укусов, ослюнения, оцарапывания животными, в том числе дикими животными с мая по ноябрь 2022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pPr w:bottomFromText="0" w:horzAnchor="margin" w:leftFromText="180" w:rightFromText="180" w:tblpX="0" w:tblpXSpec="center" w:tblpY="71" w:topFromText="0" w:vertAnchor="text"/>
        <w:tblW w:w="946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7"/>
        <w:gridCol w:w="2145"/>
        <w:gridCol w:w="768"/>
        <w:gridCol w:w="991"/>
        <w:gridCol w:w="706"/>
        <w:gridCol w:w="993"/>
        <w:gridCol w:w="712"/>
        <w:gridCol w:w="994"/>
        <w:gridCol w:w="709"/>
        <w:gridCol w:w="988"/>
      </w:tblGrid>
      <w:tr>
        <w:trPr>
          <w:trHeight w:val="422" w:hRule="atLeast"/>
        </w:trPr>
        <w:tc>
          <w:tcPr>
            <w:tcW w:w="9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Укусы,ослюнения,оцарапывания                                    в том числе дикими животными.</w:t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территория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2022г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2021г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2022г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2021г</w:t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Абс.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 тыс.нас.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Абс.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 тыс.нас.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Абс.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тыс.нас.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Абс.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 тыс.нас.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Ардатовский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133,433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9,18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38,293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Атюрьевский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107,267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80,45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27,598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Атяшевский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163,795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97,06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37,286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6,07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Б.Березниковский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125,073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58,37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17,094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Б.Игнатовский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91,7431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31,148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15,29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Дубенский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200,401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109,3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46,953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Ельниковский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64,6831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10,78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Зубово-Полянский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82,1033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83,97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28,311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1,87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Инсарский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112,74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8,9198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Ичалковский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221,906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136,6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57,69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Кадошкинский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815,942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109,8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32,015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 Ковылкино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21,8233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141,9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63,818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8,18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Кочкуровский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41,619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83,24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Краснослободский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80,6018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107,5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4,48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Лямбирский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112,653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118,6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18,019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2,96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Ромодановский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99,9474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31,56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26,739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 Рузаевка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138,115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19,50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1,62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Ст.Шайговский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132,967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106,4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Теньгушевский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123,102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174,4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41,815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Темниковский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207,596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184,5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47,797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7,69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Торбеевский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142,178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142,2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38,529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10,94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Чамзинский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159,555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67,90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41,295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3,39</w:t>
            </w:r>
          </w:p>
        </w:tc>
      </w:tr>
      <w:tr>
        <w:trPr/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 Саранск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86,919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118,1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22,822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4,86</w:t>
            </w:r>
          </w:p>
        </w:tc>
      </w:tr>
      <w:tr>
        <w:trPr>
          <w:trHeight w:val="70" w:hRule="atLeast"/>
        </w:trPr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Всего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830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219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поводу укусами животными за 6 месяцев с мая по ноябрь 2022 года обратилось 867 человек, в том числе дикими животными 219 случая. Наиболее высокое количество укусов регистрируется в городском округе Саранск – 304 случаев и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Рузаевский район - 85</w:t>
      </w:r>
      <w:r>
        <w:rPr>
          <w:rFonts w:cs="Times New Roman" w:ascii="Times New Roman" w:hAnsi="Times New Roman"/>
          <w:sz w:val="24"/>
          <w:szCs w:val="24"/>
        </w:rPr>
        <w:t xml:space="preserve"> случаев. Распределение идёт следующим образом: Кадошкинский район — 52 случая, Чамзинский район — 47 случаев, З. Полянский район — 44 случая, Ичалковский район — 39 случаев, Лямбирский район — 38 случаев, Ардатовский район — 32 случая, Атяшевский и Темниковский районы по 27 случаев, Торбеевский район — 26 случаев, Ромодановский район — 19 случаев, Краснослободский район — 18 случаев, Старошайговский и Б.Березниковский районы по 15 случаев, Инсарский район — 13 случаев, Теньгушевский район — 12 случаев, Атюрьевский и Ковылкинский районы по 8 случаев, Б. Игнатовский и Ельниковский районы по 6 случаев, Кочкуровский район — 4 случая.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По сравнению с 2021 годом число пострадавших увеличилось 4,3%, что составляет 37 случаев. Укусы дикими животными так же увеличилось на 85,8 % , что составляет  188 случаев.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>5.5 Анализ факторов, повлиявших на уровень заболеваемости.</w:t>
      </w:r>
    </w:p>
    <w:p>
      <w:pPr>
        <w:pStyle w:val="Normal"/>
        <w:spacing w:lineRule="auto" w:line="276" w:before="0" w:after="0"/>
        <w:ind w:left="360" w:hanging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Основными факторами, определяющими уровень заболеваемости ГЛПС и лептоспироза в Республике, являются:</w:t>
      </w:r>
    </w:p>
    <w:p>
      <w:pPr>
        <w:pStyle w:val="Normal"/>
        <w:numPr>
          <w:ilvl w:val="0"/>
          <w:numId w:val="6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биологические процессы в популяции рыжей и обыкновенной полевок, полевой и лесной мыши.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заражение местного населения как результат заражения мышами окружающей среды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заражение маятниково – мигрирующего населения (город – деревня - город) в деревне при посещении родственников, работах на огороде, по уходу за животными и др.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завоз зараженного картофеля и др. продуктов из деревни домой и на рынок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использование территории в рекреационных целях, в. т. ч. в местах организованного отдыха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заражение на дачных и огородных работах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заражение в лесу и лесопосадках</w:t>
      </w:r>
    </w:p>
    <w:p>
      <w:pPr>
        <w:pStyle w:val="Normal"/>
        <w:numPr>
          <w:ilvl w:val="0"/>
          <w:numId w:val="3"/>
        </w:numPr>
        <w:spacing w:lineRule="auto" w:line="276" w:before="0" w:after="0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профессиональные заражения, заражения через парное молоко, через укус клеща, воздушно – пылевые  в настоящей эпид. ситуации определяющими не являются.</w:t>
      </w:r>
    </w:p>
    <w:p>
      <w:pPr>
        <w:pStyle w:val="Normal"/>
        <w:spacing w:lineRule="auto" w:line="276" w:before="0" w:after="0"/>
        <w:rPr>
          <w:rFonts w:ascii="Tinos" w:hAnsi="Tinos" w:cs="Times New Roman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VI</w:t>
      </w:r>
      <w:r>
        <w:rPr>
          <w:rFonts w:cs="Times New Roman" w:ascii="Tinos" w:hAnsi="Tinos"/>
          <w:b/>
          <w:sz w:val="24"/>
          <w:szCs w:val="24"/>
        </w:rPr>
        <w:t xml:space="preserve"> «Профилактические мероприятия»</w:t>
      </w:r>
    </w:p>
    <w:p>
      <w:pPr>
        <w:pStyle w:val="Normal"/>
        <w:spacing w:lineRule="auto" w:line="276" w:before="0" w:after="0"/>
        <w:ind w:firstLine="708"/>
        <w:jc w:val="both"/>
        <w:rPr>
          <w:rFonts w:ascii="Tinos" w:hAnsi="Tinos"/>
          <w:b w:val="false"/>
          <w:b w:val="false"/>
          <w:bCs w:val="false"/>
          <w:color w:val="000000"/>
          <w:u w:val="none"/>
        </w:rPr>
      </w:pPr>
      <w:r>
        <w:rPr>
          <w:rFonts w:cs="Times New Roman" w:ascii="Tinos" w:hAnsi="Tinos"/>
          <w:b w:val="false"/>
          <w:bCs w:val="false"/>
          <w:color w:val="000000"/>
          <w:sz w:val="24"/>
          <w:szCs w:val="24"/>
          <w:u w:val="none"/>
        </w:rPr>
        <w:t xml:space="preserve">В целях проведения мероприятий по неспецифической профилактике заболеваний природно – очаговыми болезнями по Республике Мордовия за летний период 2022 года проведено: акарицидная обработка, в том числе в летних оздоровительных учреждениях, </w:t>
      </w:r>
      <w:r>
        <w:rPr>
          <w:rFonts w:ascii="Tinos" w:hAnsi="Tinos"/>
          <w:b w:val="false"/>
          <w:bCs w:val="false"/>
          <w:color w:val="000000"/>
          <w:sz w:val="24"/>
          <w:szCs w:val="24"/>
          <w:u w:val="none"/>
        </w:rPr>
        <w:t xml:space="preserve">дезинсекция против гнуса, комаров и дератизация </w:t>
      </w:r>
      <w:r>
        <w:rPr>
          <w:rFonts w:cs="Times New Roman" w:ascii="Tinos" w:hAnsi="Tinos"/>
          <w:b w:val="false"/>
          <w:bCs w:val="false"/>
          <w:color w:val="000000"/>
          <w:sz w:val="24"/>
          <w:szCs w:val="24"/>
          <w:u w:val="none"/>
        </w:rPr>
        <w:t>– 536,3 га, в 2021 году обработано 427,6 га, открытых территорий. Контроль эффективности дератизации и дезинсекции проводился согласно санитарных норм.</w:t>
      </w:r>
    </w:p>
    <w:p>
      <w:pPr>
        <w:pStyle w:val="Normal"/>
        <w:spacing w:lineRule="auto" w:line="276" w:before="0" w:after="0"/>
        <w:rPr>
          <w:rFonts w:ascii="Tinos" w:hAnsi="Tinos" w:cs="Times New Roman"/>
          <w:b/>
          <w:b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</w:r>
    </w:p>
    <w:p>
      <w:pPr>
        <w:pStyle w:val="Normal"/>
        <w:spacing w:lineRule="auto" w:line="276" w:before="0" w:after="0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sz w:val="24"/>
          <w:szCs w:val="24"/>
        </w:rPr>
        <w:t xml:space="preserve">Раздел </w:t>
      </w:r>
      <w:r>
        <w:rPr>
          <w:rFonts w:cs="Times New Roman" w:ascii="Tinos" w:hAnsi="Tinos"/>
          <w:b/>
          <w:sz w:val="24"/>
          <w:szCs w:val="24"/>
          <w:lang w:val="en-US"/>
        </w:rPr>
        <w:t>VII</w:t>
      </w:r>
      <w:r>
        <w:rPr>
          <w:rFonts w:cs="Times New Roman" w:ascii="Tinos" w:hAnsi="Tinos"/>
          <w:b/>
          <w:sz w:val="24"/>
          <w:szCs w:val="24"/>
        </w:rPr>
        <w:t xml:space="preserve"> «Выводы»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Проведенные исследования показали, что прогноз на летне – осенний  период оправдался, средняя численность грызунов в 2022 году остаётся в пределах среднемноголетних показателей. </w:t>
      </w:r>
    </w:p>
    <w:p>
      <w:pPr>
        <w:pStyle w:val="Normal"/>
        <w:spacing w:lineRule="auto" w:line="240" w:before="0" w:after="0"/>
        <w:ind w:right="113" w:firstLine="708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Эпидемиологическая обстановка за отчетный период в Мордовии характеризуется подъёмом активности природных очагов ГЛПС, отмечается значительное увеличение заболеваемости по сравнению с аналогичным периодом 2021г. на 36,4%. Численность грызунов в первом полугодии 2023 г., возможно, превысит многолетнее значение, в связи с чем,  следует ожидать роста уровня заболеваемости населения в очагах ГЛПС. 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>Между тем, возможный рост популяции мышей из-за оптимальной кормовой базы, сформировавшейся в летне - осенний период 2022 года. Таким образом, среди мышевидных грызунов в республике рыжая полевка, обыкновенная полевка и домовая мышь играют важную роль в качестве переносчиков природно - очаговых заболеваний. Данное обстоятельство обусловлено высокой численностью данных представителей родентофауны региона. За период исследований наибольшее число зарегистрированных случаев носительства туляремии и ГЛПС мышевидными грызунами отмечено 2015 и 2019гг. Выявлена положительная корреляция динамики заболеваемости населения региона от численности мышевидных грызунов, особенно это четко прослеживается для ГЛПС и лептоспироза. Самые высокие показали среди зоонозов в республике регистрируются для ГЛПС.</w:t>
      </w:r>
    </w:p>
    <w:p>
      <w:pPr>
        <w:pStyle w:val="Normal"/>
        <w:spacing w:before="0" w:after="0"/>
        <w:ind w:firstLine="709"/>
        <w:jc w:val="both"/>
        <w:rPr>
          <w:rFonts w:ascii="Tinos" w:hAnsi="Tinos"/>
        </w:rPr>
      </w:pPr>
      <w:r>
        <w:rPr>
          <w:rFonts w:cs="Times New Roman" w:ascii="Tinos" w:hAnsi="Tinos"/>
          <w:sz w:val="24"/>
          <w:szCs w:val="24"/>
        </w:rPr>
        <w:t xml:space="preserve">Прогноз на летне – осенний  период 2022 года оправдался численность клещей, по прежнему растет. На территории Республики Мордовия иксодовые клещи главным образом являются переносчиками клещевого боррелиоза и гранулоцитарного анаплазмоза человека. Среди видов клещей наибольшая доля в инфицированности клещевым боррелиозом и ранулоцитарным анаплазмоза человека принадлежит клещам рода </w:t>
      </w:r>
      <w:r>
        <w:rPr>
          <w:rFonts w:cs="Times New Roman" w:ascii="Tinos" w:hAnsi="Tinos"/>
          <w:i/>
          <w:sz w:val="24"/>
          <w:szCs w:val="24"/>
        </w:rPr>
        <w:t xml:space="preserve">р. </w:t>
      </w:r>
      <w:r>
        <w:rPr>
          <w:rFonts w:cs="Times New Roman" w:ascii="Tinos" w:hAnsi="Tinos"/>
          <w:i/>
          <w:sz w:val="24"/>
          <w:szCs w:val="24"/>
          <w:lang w:val="en-US"/>
        </w:rPr>
        <w:t>Ixodes  persulcatus</w:t>
      </w:r>
      <w:r>
        <w:rPr>
          <w:rFonts w:cs="Times New Roman" w:ascii="Tinos" w:hAnsi="Tinos"/>
          <w:i/>
          <w:sz w:val="24"/>
          <w:szCs w:val="24"/>
        </w:rPr>
        <w:t>.</w:t>
      </w:r>
    </w:p>
    <w:p>
      <w:pPr>
        <w:pStyle w:val="Normal"/>
        <w:spacing w:lineRule="auto" w:line="276" w:before="0" w:after="0"/>
        <w:ind w:right="113" w:firstLine="708"/>
        <w:jc w:val="both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sz w:val="24"/>
          <w:szCs w:val="24"/>
        </w:rPr>
        <w:t>Ожидается сохранение эпизоотии бешенства среди диких животных и домашних животных: обстановка по бешенству остаётся напряженной.</w:t>
      </w:r>
    </w:p>
    <w:p>
      <w:pPr>
        <w:pStyle w:val="Normal"/>
        <w:spacing w:lineRule="auto" w:line="276" w:before="0" w:after="0"/>
        <w:ind w:right="113"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76" w:before="0" w:after="0"/>
        <w:ind w:right="113" w:firstLine="708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nextPage"/>
          <w:pgSz w:w="11906" w:h="16838"/>
          <w:pgMar w:left="1701" w:right="1557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erif" w:hAnsi="serif"/>
          <w:sz w:val="27"/>
          <w:szCs w:val="24"/>
        </w:rPr>
        <w:t>.</w:t>
      </w:r>
    </w:p>
    <w:p>
      <w:pPr>
        <w:sectPr>
          <w:type w:val="nextPage"/>
          <w:pgSz w:w="11906" w:h="16838"/>
          <w:pgMar w:left="1701" w:right="1557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Таблица № 1.1. </w:t>
      </w:r>
    </w:p>
    <w:p>
      <w:pPr>
        <w:pStyle w:val="BodyTextIndent2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Результаты учета численности мелких млекопитающих в лесокустарниковых стациях с мая  по ноябрь  2022 год по Республике Мордовия.</w:t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Style w:val="afe"/>
        <w:tblW w:w="158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05"/>
        <w:gridCol w:w="1768"/>
        <w:gridCol w:w="1465"/>
        <w:gridCol w:w="949"/>
        <w:gridCol w:w="947"/>
        <w:gridCol w:w="914"/>
        <w:gridCol w:w="669"/>
        <w:gridCol w:w="714"/>
        <w:gridCol w:w="807"/>
        <w:gridCol w:w="825"/>
        <w:gridCol w:w="813"/>
        <w:gridCol w:w="813"/>
        <w:gridCol w:w="948"/>
        <w:gridCol w:w="677"/>
        <w:gridCol w:w="677"/>
        <w:gridCol w:w="813"/>
        <w:gridCol w:w="813"/>
      </w:tblGrid>
      <w:tr>
        <w:trPr>
          <w:trHeight w:val="218" w:hRule="atLeast"/>
        </w:trPr>
        <w:tc>
          <w:tcPr>
            <w:tcW w:w="120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  <w:t>ли-нии</w:t>
            </w:r>
          </w:p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Дата учета</w:t>
            </w:r>
          </w:p>
        </w:tc>
        <w:tc>
          <w:tcPr>
            <w:tcW w:w="1768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Административный район</w:t>
            </w:r>
          </w:p>
        </w:tc>
        <w:tc>
          <w:tcPr>
            <w:tcW w:w="146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Ланд-шафтная зона</w:t>
            </w:r>
          </w:p>
        </w:tc>
        <w:tc>
          <w:tcPr>
            <w:tcW w:w="949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ловушко-суток</w:t>
            </w:r>
          </w:p>
        </w:tc>
        <w:tc>
          <w:tcPr>
            <w:tcW w:w="94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914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% попа-дания</w:t>
            </w:r>
          </w:p>
        </w:tc>
        <w:tc>
          <w:tcPr>
            <w:tcW w:w="669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8"/>
                <w:sz w:val="20"/>
              </w:rPr>
              <w:t>При-ме-чание</w:t>
            </w:r>
          </w:p>
        </w:tc>
        <w:tc>
          <w:tcPr>
            <w:tcW w:w="7900" w:type="dxa"/>
            <w:gridSpan w:val="10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Добыто мелких млекопитающих по видам (абс.)</w:t>
            </w:r>
          </w:p>
        </w:tc>
      </w:tr>
      <w:tr>
        <w:trPr>
          <w:trHeight w:val="144" w:hRule="atLeast"/>
        </w:trPr>
        <w:tc>
          <w:tcPr>
            <w:tcW w:w="120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49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4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14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69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46" w:type="dxa"/>
            <w:gridSpan w:val="3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Мыши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Лесные полевки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Серые полевки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Землеройки</w:t>
            </w:r>
          </w:p>
        </w:tc>
        <w:tc>
          <w:tcPr>
            <w:tcW w:w="2980" w:type="dxa"/>
            <w:gridSpan w:val="4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pacing w:val="-16"/>
                <w:sz w:val="20"/>
              </w:rPr>
            </w:pPr>
            <w:r>
              <w:rPr>
                <w:b/>
                <w:spacing w:val="-16"/>
                <w:sz w:val="20"/>
              </w:rPr>
              <w:t>Прочие    виды</w:t>
            </w:r>
          </w:p>
        </w:tc>
      </w:tr>
      <w:tr>
        <w:trPr>
          <w:trHeight w:val="1131" w:hRule="atLeast"/>
          <w:cantSplit w:val="true"/>
        </w:trPr>
        <w:tc>
          <w:tcPr>
            <w:tcW w:w="120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68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6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49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4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14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69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Лесная мышь</w:t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Полевая мышь</w:t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Желтогорлая мышь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бурозубка</w:t>
            </w:r>
          </w:p>
        </w:tc>
        <w:tc>
          <w:tcPr>
            <w:tcW w:w="677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677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Соня лесная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Водяная полевка</w:t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Крыса серая</w:t>
            </w:r>
          </w:p>
        </w:tc>
      </w:tr>
      <w:tr>
        <w:trPr>
          <w:trHeight w:val="187" w:hRule="atLeast"/>
        </w:trPr>
        <w:tc>
          <w:tcPr>
            <w:tcW w:w="120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4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4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numPr>
                <w:ilvl w:val="0"/>
                <w:numId w:val="20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май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6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Лесокустарниковя стация</w:t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июнь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3.июнь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4.июль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 Березники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5.июль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Б. Березники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6.июль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7.июль 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Ковылкино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8.сентябрь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9.октябрь</w:t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Ромоданово </w:t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0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6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65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4438" w:type="dxa"/>
            <w:gridSpan w:val="3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4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94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9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9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7917" w:type="dxa"/>
            <w:gridSpan w:val="7"/>
            <w:tcBorders/>
          </w:tcPr>
          <w:p>
            <w:pPr>
              <w:pStyle w:val="Style34"/>
              <w:spacing w:lineRule="auto" w:line="240"/>
              <w:rPr>
                <w:spacing w:val="-14"/>
                <w:sz w:val="18"/>
                <w:szCs w:val="18"/>
              </w:rPr>
            </w:pPr>
            <w:r>
              <w:rPr>
                <w:sz w:val="18"/>
                <w:szCs w:val="18"/>
              </w:rPr>
              <w:t>% вида в общем вылове</w:t>
            </w:r>
          </w:p>
        </w:tc>
        <w:tc>
          <w:tcPr>
            <w:tcW w:w="7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0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82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4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67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7917" w:type="dxa"/>
            <w:gridSpan w:val="7"/>
            <w:tcBorders/>
          </w:tcPr>
          <w:p>
            <w:pPr>
              <w:pStyle w:val="Style34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</w:p>
        </w:tc>
        <w:tc>
          <w:tcPr>
            <w:tcW w:w="790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</w:tr>
      <w:tr>
        <w:trPr>
          <w:trHeight w:val="422" w:hRule="atLeast"/>
        </w:trPr>
        <w:tc>
          <w:tcPr>
            <w:tcW w:w="7917" w:type="dxa"/>
            <w:gridSpan w:val="7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Среднее, за аналогичный период:  2014г-4,68; в 2015г-5,3; в 2016 г- 4,14, 2017-5,43; 2018-6; 2019-5,83, 2020-6,37; 2021-3,6; 2022-18,4.</w:t>
            </w:r>
          </w:p>
        </w:tc>
        <w:tc>
          <w:tcPr>
            <w:tcW w:w="790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Таблица №1.2. </w:t>
      </w:r>
    </w:p>
    <w:p>
      <w:pPr>
        <w:pStyle w:val="BodyTextIndent2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Результаты учета численности мелких млекопитающих в подворье (в частном секторе) с мая  по ноябрь  2022 год по Республике Мордовия.</w:t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Style w:val="afe"/>
        <w:tblW w:w="159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7"/>
        <w:gridCol w:w="1783"/>
        <w:gridCol w:w="1477"/>
        <w:gridCol w:w="958"/>
        <w:gridCol w:w="956"/>
        <w:gridCol w:w="922"/>
        <w:gridCol w:w="675"/>
        <w:gridCol w:w="720"/>
        <w:gridCol w:w="814"/>
        <w:gridCol w:w="833"/>
        <w:gridCol w:w="818"/>
        <w:gridCol w:w="821"/>
        <w:gridCol w:w="955"/>
        <w:gridCol w:w="685"/>
        <w:gridCol w:w="683"/>
        <w:gridCol w:w="820"/>
        <w:gridCol w:w="821"/>
      </w:tblGrid>
      <w:tr>
        <w:trPr>
          <w:trHeight w:val="218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  <w:t>ли-нии</w:t>
            </w:r>
          </w:p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Дата учета</w:t>
            </w:r>
          </w:p>
        </w:tc>
        <w:tc>
          <w:tcPr>
            <w:tcW w:w="1783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Административный район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Ланд-шафтная зона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ловушко-суток</w:t>
            </w:r>
          </w:p>
        </w:tc>
        <w:tc>
          <w:tcPr>
            <w:tcW w:w="956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922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% попа-дания</w:t>
            </w:r>
          </w:p>
        </w:tc>
        <w:tc>
          <w:tcPr>
            <w:tcW w:w="67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8"/>
                <w:sz w:val="20"/>
              </w:rPr>
              <w:t>При-ме-чание</w:t>
            </w:r>
          </w:p>
        </w:tc>
        <w:tc>
          <w:tcPr>
            <w:tcW w:w="7970" w:type="dxa"/>
            <w:gridSpan w:val="10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Добыто мелких млекопитающих по видам (абс.)</w:t>
            </w:r>
          </w:p>
        </w:tc>
      </w:tr>
      <w:tr>
        <w:trPr>
          <w:trHeight w:val="14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67" w:type="dxa"/>
            <w:gridSpan w:val="3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Мыши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Лесные полевки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Серые полевки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Землеройки</w:t>
            </w:r>
          </w:p>
        </w:tc>
        <w:tc>
          <w:tcPr>
            <w:tcW w:w="3009" w:type="dxa"/>
            <w:gridSpan w:val="4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pacing w:val="-16"/>
                <w:sz w:val="20"/>
              </w:rPr>
            </w:pPr>
            <w:r>
              <w:rPr>
                <w:b/>
                <w:spacing w:val="-16"/>
                <w:sz w:val="20"/>
              </w:rPr>
              <w:t>Прочие    виды</w:t>
            </w:r>
          </w:p>
        </w:tc>
      </w:tr>
      <w:tr>
        <w:trPr>
          <w:trHeight w:val="1128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Лесная мышь</w:t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Полевая мышь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Желтогорлая мышь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бурозубка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Соня лесная</w:t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Водяная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Крыса серая</w:t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numPr>
                <w:ilvl w:val="0"/>
                <w:numId w:val="21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1.май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сектор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2.май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Ковылкино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Пензятка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Ромоданово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>
          <w:trHeight w:val="73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Торбеево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11.август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Чамзинка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12.август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Лямбирь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13.сентябрь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14.сентябрь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15.октябрь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16.октября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Ромоданово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17.октябрь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 октябрь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4477" w:type="dxa"/>
            <w:gridSpan w:val="3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pacing w:val="-14"/>
                <w:sz w:val="18"/>
                <w:szCs w:val="18"/>
              </w:rPr>
            </w:pPr>
            <w:r>
              <w:rPr>
                <w:sz w:val="18"/>
                <w:szCs w:val="18"/>
              </w:rPr>
              <w:t>% вида в общем вылове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</w:tr>
      <w:tr>
        <w:trPr>
          <w:trHeight w:val="234" w:hRule="atLeast"/>
        </w:trPr>
        <w:tc>
          <w:tcPr>
            <w:tcW w:w="7988" w:type="dxa"/>
            <w:gridSpan w:val="7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Среднее, за аналогичный период:  </w:t>
            </w:r>
            <w:r>
              <w:rPr>
                <w:sz w:val="20"/>
              </w:rPr>
              <w:t>2018-3,54; 2019-7,27; 2020 -5,5; 2021-8,3; 2022-7,2.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Таблица №1.3. </w:t>
      </w:r>
    </w:p>
    <w:p>
      <w:pPr>
        <w:pStyle w:val="BodyTextIndent2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Результаты учета численности мелких млекопитающих в лугополевых стациях с мая  по ноябрь  2022 год по Республике Мордовия.</w:t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Style w:val="afe"/>
        <w:tblW w:w="159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7"/>
        <w:gridCol w:w="1783"/>
        <w:gridCol w:w="1477"/>
        <w:gridCol w:w="958"/>
        <w:gridCol w:w="956"/>
        <w:gridCol w:w="922"/>
        <w:gridCol w:w="675"/>
        <w:gridCol w:w="720"/>
        <w:gridCol w:w="814"/>
        <w:gridCol w:w="833"/>
        <w:gridCol w:w="818"/>
        <w:gridCol w:w="821"/>
        <w:gridCol w:w="955"/>
        <w:gridCol w:w="685"/>
        <w:gridCol w:w="683"/>
        <w:gridCol w:w="820"/>
        <w:gridCol w:w="821"/>
      </w:tblGrid>
      <w:tr>
        <w:trPr>
          <w:trHeight w:val="218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  <w:t>ли-нии</w:t>
            </w:r>
          </w:p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Дата учета</w:t>
            </w:r>
          </w:p>
        </w:tc>
        <w:tc>
          <w:tcPr>
            <w:tcW w:w="1783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Административный район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Ланд-шафтная зона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ловушко-суток</w:t>
            </w:r>
          </w:p>
        </w:tc>
        <w:tc>
          <w:tcPr>
            <w:tcW w:w="956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922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% попа-дания</w:t>
            </w:r>
          </w:p>
        </w:tc>
        <w:tc>
          <w:tcPr>
            <w:tcW w:w="67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8"/>
                <w:sz w:val="20"/>
              </w:rPr>
              <w:t>При-ме-чание</w:t>
            </w:r>
          </w:p>
        </w:tc>
        <w:tc>
          <w:tcPr>
            <w:tcW w:w="7970" w:type="dxa"/>
            <w:gridSpan w:val="10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Добыто мелких млекопитающих по видам (абс.)</w:t>
            </w:r>
          </w:p>
        </w:tc>
      </w:tr>
      <w:tr>
        <w:trPr>
          <w:trHeight w:val="14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67" w:type="dxa"/>
            <w:gridSpan w:val="3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Мыши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Лесные полевки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Серые полевки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Землеройки</w:t>
            </w:r>
          </w:p>
        </w:tc>
        <w:tc>
          <w:tcPr>
            <w:tcW w:w="3009" w:type="dxa"/>
            <w:gridSpan w:val="4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pacing w:val="-16"/>
                <w:sz w:val="20"/>
              </w:rPr>
            </w:pPr>
            <w:r>
              <w:rPr>
                <w:b/>
                <w:spacing w:val="-16"/>
                <w:sz w:val="20"/>
              </w:rPr>
              <w:t>Прочие    виды</w:t>
            </w:r>
          </w:p>
        </w:tc>
      </w:tr>
      <w:tr>
        <w:trPr>
          <w:trHeight w:val="1128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Лесная мышь</w:t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Полевая мышь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Желтогорлая мышь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бурозубка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Соня лесная</w:t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Водяная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Крыса серая</w:t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numPr>
                <w:ilvl w:val="0"/>
                <w:numId w:val="22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1.май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Лугополевая стация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4.август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5.август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6.сентябрь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7.октябрь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8.октябрь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3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4477" w:type="dxa"/>
            <w:gridSpan w:val="3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pacing w:val="-14"/>
                <w:sz w:val="18"/>
                <w:szCs w:val="18"/>
              </w:rPr>
            </w:pPr>
            <w:r>
              <w:rPr>
                <w:sz w:val="18"/>
                <w:szCs w:val="18"/>
              </w:rPr>
              <w:t>% вида в общем вылове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</w:tr>
      <w:tr>
        <w:trPr>
          <w:trHeight w:val="234" w:hRule="atLeast"/>
        </w:trPr>
        <w:tc>
          <w:tcPr>
            <w:tcW w:w="7988" w:type="dxa"/>
            <w:gridSpan w:val="7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Среднее, за аналогичный период:  </w:t>
            </w:r>
            <w:r>
              <w:rPr>
                <w:sz w:val="20"/>
              </w:rPr>
              <w:t>2017-3,0; 2018-5,08; 2019-4,75; 2020-4,25; 2021-3,1;2022-10,9.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Indent2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Таблица №1.4. </w:t>
      </w:r>
    </w:p>
    <w:p>
      <w:pPr>
        <w:pStyle w:val="BodyTextIndent2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Результаты учета численности мелких млекопитающих в околоводных стациях с мая  по ноябрь  2022 год по Республике Мордовия.</w:t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tbl>
      <w:tblPr>
        <w:tblStyle w:val="afe"/>
        <w:tblW w:w="159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17"/>
        <w:gridCol w:w="1783"/>
        <w:gridCol w:w="1477"/>
        <w:gridCol w:w="958"/>
        <w:gridCol w:w="956"/>
        <w:gridCol w:w="922"/>
        <w:gridCol w:w="675"/>
        <w:gridCol w:w="720"/>
        <w:gridCol w:w="814"/>
        <w:gridCol w:w="833"/>
        <w:gridCol w:w="818"/>
        <w:gridCol w:w="821"/>
        <w:gridCol w:w="955"/>
        <w:gridCol w:w="685"/>
        <w:gridCol w:w="683"/>
        <w:gridCol w:w="820"/>
        <w:gridCol w:w="821"/>
      </w:tblGrid>
      <w:tr>
        <w:trPr>
          <w:trHeight w:val="218" w:hRule="atLeast"/>
        </w:trPr>
        <w:tc>
          <w:tcPr>
            <w:tcW w:w="121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№ </w:t>
            </w:r>
            <w:r>
              <w:rPr>
                <w:b/>
                <w:sz w:val="20"/>
              </w:rPr>
              <w:t>ли-нии</w:t>
            </w:r>
          </w:p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Дата учета</w:t>
            </w:r>
          </w:p>
        </w:tc>
        <w:tc>
          <w:tcPr>
            <w:tcW w:w="1783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Административный район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Ланд-шафтная зона</w:t>
            </w:r>
          </w:p>
        </w:tc>
        <w:tc>
          <w:tcPr>
            <w:tcW w:w="958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ловушко-суток</w:t>
            </w:r>
          </w:p>
        </w:tc>
        <w:tc>
          <w:tcPr>
            <w:tcW w:w="956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4"/>
                <w:sz w:val="20"/>
              </w:rPr>
              <w:t>Число добытых зверьков</w:t>
            </w:r>
          </w:p>
        </w:tc>
        <w:tc>
          <w:tcPr>
            <w:tcW w:w="922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0"/>
              </w:rPr>
              <w:t>% попа-дания</w:t>
            </w:r>
          </w:p>
        </w:tc>
        <w:tc>
          <w:tcPr>
            <w:tcW w:w="675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8"/>
                <w:sz w:val="20"/>
              </w:rPr>
              <w:t>При-ме-чание</w:t>
            </w:r>
          </w:p>
        </w:tc>
        <w:tc>
          <w:tcPr>
            <w:tcW w:w="7970" w:type="dxa"/>
            <w:gridSpan w:val="10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Добыто мелких млекопитающих по видам (абс.)</w:t>
            </w:r>
          </w:p>
        </w:tc>
      </w:tr>
      <w:tr>
        <w:trPr>
          <w:trHeight w:val="143" w:hRule="atLeast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367" w:type="dxa"/>
            <w:gridSpan w:val="3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Мыши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Лесные полевки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Серые полевки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pacing w:val="-16"/>
                <w:sz w:val="20"/>
              </w:rPr>
              <w:t>Землеройки</w:t>
            </w:r>
          </w:p>
        </w:tc>
        <w:tc>
          <w:tcPr>
            <w:tcW w:w="3009" w:type="dxa"/>
            <w:gridSpan w:val="4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b/>
                <w:b/>
                <w:spacing w:val="-16"/>
                <w:sz w:val="20"/>
              </w:rPr>
            </w:pPr>
            <w:r>
              <w:rPr>
                <w:b/>
                <w:spacing w:val="-16"/>
                <w:sz w:val="20"/>
              </w:rPr>
              <w:t>Прочие    виды</w:t>
            </w:r>
          </w:p>
        </w:tc>
      </w:tr>
      <w:tr>
        <w:trPr>
          <w:trHeight w:val="1128" w:hRule="atLeast"/>
          <w:cantSplit w:val="true"/>
        </w:trPr>
        <w:tc>
          <w:tcPr>
            <w:tcW w:w="121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783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8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56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5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Лесная мышь</w:t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Полевая мышь</w:t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Желтогорлая мышь</w:t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Рыжая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Полевка серая</w:t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бурозубка</w:t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pacing w:val="-16"/>
                <w:sz w:val="18"/>
                <w:szCs w:val="18"/>
              </w:rPr>
              <w:t>Домовая мышь</w:t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Соня лесная</w:t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Водяная полевка</w:t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Крыса серая</w:t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7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6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  <w:vAlign w:val="center"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numPr>
                <w:ilvl w:val="0"/>
                <w:numId w:val="23"/>
              </w:numPr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1.май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restart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Околоводная</w:t>
            </w:r>
            <w:r>
              <w:rPr>
                <w:sz w:val="20"/>
                <w:szCs w:val="20"/>
              </w:rPr>
              <w:t xml:space="preserve"> стация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87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  <w:vAlign w:val="center"/>
          </w:tcPr>
          <w:p>
            <w:pPr>
              <w:pStyle w:val="BodyTextIndent2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3.июнь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Торбеево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4.июль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Кочкурово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3" w:hRule="atLeast"/>
        </w:trPr>
        <w:tc>
          <w:tcPr>
            <w:tcW w:w="1217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5.сентябрь</w:t>
            </w:r>
          </w:p>
        </w:tc>
        <w:tc>
          <w:tcPr>
            <w:tcW w:w="17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Саранск </w:t>
            </w:r>
          </w:p>
        </w:tc>
        <w:tc>
          <w:tcPr>
            <w:tcW w:w="1477" w:type="dxa"/>
            <w:vMerge w:val="continue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зоолог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4477" w:type="dxa"/>
            <w:gridSpan w:val="3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5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56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22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7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pacing w:val="-14"/>
                <w:sz w:val="18"/>
                <w:szCs w:val="18"/>
              </w:rPr>
            </w:pPr>
            <w:r>
              <w:rPr>
                <w:sz w:val="18"/>
                <w:szCs w:val="18"/>
              </w:rPr>
              <w:t>% вида в общем вылове</w:t>
            </w:r>
          </w:p>
        </w:tc>
        <w:tc>
          <w:tcPr>
            <w:tcW w:w="7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4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3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18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93,75</w:t>
            </w:r>
          </w:p>
        </w:tc>
        <w:tc>
          <w:tcPr>
            <w:tcW w:w="95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5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83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20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6,25</w:t>
            </w:r>
          </w:p>
        </w:tc>
        <w:tc>
          <w:tcPr>
            <w:tcW w:w="821" w:type="dxa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02" w:hRule="atLeast"/>
        </w:trPr>
        <w:tc>
          <w:tcPr>
            <w:tcW w:w="7988" w:type="dxa"/>
            <w:gridSpan w:val="7"/>
            <w:tcBorders/>
          </w:tcPr>
          <w:p>
            <w:pPr>
              <w:pStyle w:val="Style34"/>
              <w:spacing w:lineRule="auto" w:lin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Среднее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</w:tr>
      <w:tr>
        <w:trPr>
          <w:trHeight w:val="234" w:hRule="atLeast"/>
        </w:trPr>
        <w:tc>
          <w:tcPr>
            <w:tcW w:w="7988" w:type="dxa"/>
            <w:gridSpan w:val="7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Среднее, за аналогичный период:  </w:t>
            </w:r>
            <w:r>
              <w:rPr>
                <w:sz w:val="20"/>
              </w:rPr>
              <w:t>2018г -  6,17;2021-3,9; 2022-6,4.</w:t>
            </w:r>
          </w:p>
        </w:tc>
        <w:tc>
          <w:tcPr>
            <w:tcW w:w="7970" w:type="dxa"/>
            <w:gridSpan w:val="10"/>
            <w:tcBorders/>
          </w:tcPr>
          <w:p>
            <w:pPr>
              <w:pStyle w:val="BodyTextIndent2"/>
              <w:spacing w:lineRule="auto" w:line="240" w:before="0" w:after="0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Indent2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tLeast" w:line="10"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№2 </w:t>
      </w:r>
    </w:p>
    <w:p>
      <w:pPr>
        <w:pStyle w:val="BodyTextIndent2"/>
        <w:spacing w:lineRule="atLeast" w:line="10" w:before="0" w:after="0"/>
        <w:ind w:left="0" w:hanging="0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Половозрастной состав видов мелких млекопитающих и показатели их  размножения  за период с мая по ноябрь 2022 г по Республике Мордовия.</w:t>
      </w:r>
    </w:p>
    <w:p>
      <w:pPr>
        <w:pStyle w:val="BodyTextIndent2"/>
        <w:spacing w:lineRule="atLeast" w:line="10" w:before="0" w:after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CellMar>
          <w:top w:w="0" w:type="dxa"/>
          <w:left w:w="10" w:type="dxa"/>
          <w:bottom w:w="0" w:type="dxa"/>
          <w:right w:w="5" w:type="dxa"/>
        </w:tblCellMar>
        <w:tblLook w:val="0000"/>
      </w:tblPr>
      <w:tblGrid>
        <w:gridCol w:w="980"/>
        <w:gridCol w:w="439"/>
        <w:gridCol w:w="1126"/>
        <w:gridCol w:w="797"/>
        <w:gridCol w:w="105"/>
        <w:gridCol w:w="721"/>
        <w:gridCol w:w="340"/>
        <w:gridCol w:w="326"/>
        <w:gridCol w:w="573"/>
        <w:gridCol w:w="82"/>
        <w:gridCol w:w="633"/>
        <w:gridCol w:w="212"/>
        <w:gridCol w:w="471"/>
        <w:gridCol w:w="496"/>
        <w:gridCol w:w="207"/>
        <w:gridCol w:w="813"/>
        <w:gridCol w:w="215"/>
        <w:gridCol w:w="802"/>
        <w:gridCol w:w="341"/>
        <w:gridCol w:w="887"/>
        <w:gridCol w:w="1124"/>
        <w:gridCol w:w="376"/>
        <w:gridCol w:w="85"/>
        <w:gridCol w:w="1790"/>
        <w:gridCol w:w="222"/>
      </w:tblGrid>
      <w:tr>
        <w:trPr>
          <w:cantSplit w:val="true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Месяц</w:t>
            </w:r>
          </w:p>
        </w:tc>
        <w:tc>
          <w:tcPr>
            <w:tcW w:w="2362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Мелкие млекопитающие по видам 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</w:rPr>
              <w:t xml:space="preserve">Возрастная группа </w:t>
            </w:r>
          </w:p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</w:rPr>
              <w:t>(</w:t>
            </w:r>
            <w:r>
              <w:rPr>
                <w:b w:val="false"/>
                <w:spacing w:val="-10"/>
                <w:sz w:val="20"/>
                <w:lang w:val="en-US"/>
              </w:rPr>
              <w:t>I, II)</w:t>
            </w:r>
          </w:p>
        </w:tc>
        <w:tc>
          <w:tcPr>
            <w:tcW w:w="229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вскрыто </w:t>
            </w:r>
          </w:p>
        </w:tc>
        <w:tc>
          <w:tcPr>
            <w:tcW w:w="3761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 том числе взрослых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% беременных</w:t>
            </w:r>
          </w:p>
        </w:tc>
        <w:tc>
          <w:tcPr>
            <w:tcW w:w="225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Среднее число эмбрионов на одну беременную самку</w:t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16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всего</w:t>
            </w:r>
          </w:p>
        </w:tc>
        <w:tc>
          <w:tcPr>
            <w:tcW w:w="1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из них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самцов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самок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16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самцов</w:t>
            </w:r>
          </w:p>
        </w:tc>
        <w:tc>
          <w:tcPr>
            <w:tcW w:w="6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самок</w:t>
            </w:r>
          </w:p>
        </w:tc>
        <w:tc>
          <w:tcPr>
            <w:tcW w:w="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всего</w:t>
            </w:r>
          </w:p>
        </w:tc>
        <w:tc>
          <w:tcPr>
            <w:tcW w:w="2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из них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16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9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беременных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рожавших</w:t>
            </w:r>
          </w:p>
        </w:tc>
        <w:tc>
          <w:tcPr>
            <w:tcW w:w="112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-1-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-2-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-3-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-4-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-5-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-6-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-7-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-8-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-9-</w:t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-10-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-11-</w:t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-12-</w:t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Июнь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рыжая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серая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14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7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7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7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Водяная полевка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Домовая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Желтогорлая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соня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Июль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рыжая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серая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Водяная полевка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Домовая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Желтогорлая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9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соня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Август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рыжая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серая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Водяная полевка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Домовая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8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6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Желтогорлая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соня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 xml:space="preserve">Сентябрь 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рыжая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Полевка серая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Водяная полевка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Домовая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5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Полевая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  <w:t>II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-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Желтогорлая мышь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9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b w:val="false"/>
                <w:b w:val="false"/>
                <w:spacing w:val="-10"/>
                <w:sz w:val="20"/>
              </w:rPr>
            </w:pPr>
            <w:r>
              <w:rPr>
                <w:b w:val="false"/>
                <w:spacing w:val="-10"/>
                <w:sz w:val="20"/>
              </w:rPr>
              <w:t>Лесная соня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b w:val="false"/>
                <w:b w:val="false"/>
                <w:spacing w:val="-10"/>
                <w:sz w:val="20"/>
                <w:lang w:val="en-US"/>
              </w:rPr>
            </w:pPr>
            <w:r>
              <w:rPr>
                <w:b w:val="false"/>
                <w:spacing w:val="-10"/>
                <w:sz w:val="20"/>
                <w:lang w:val="en-US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3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4"/>
              <w:spacing w:lineRule="atLeast" w:line="10"/>
              <w:ind w:left="360" w:right="0" w:hanging="0"/>
              <w:jc w:val="lef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Всего </w:t>
            </w:r>
          </w:p>
        </w:tc>
        <w:tc>
          <w:tcPr>
            <w:tcW w:w="1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100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49</w:t>
            </w:r>
          </w:p>
        </w:tc>
        <w:tc>
          <w:tcPr>
            <w:tcW w:w="70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49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</w:p>
        </w:tc>
        <w:tc>
          <w:tcPr>
            <w:tcW w:w="1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  <w:lang w:val="en-US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</w:p>
        </w:tc>
        <w:tc>
          <w:tcPr>
            <w:tcW w:w="2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spacing w:lineRule="atLeast" w:line="10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1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5" w:type="dxa"/>
            <w:gridSpan w:val="3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7" w:type="dxa"/>
            <w:gridSpan w:val="3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  <w:cantSplit w:val="true"/>
        </w:trPr>
        <w:tc>
          <w:tcPr>
            <w:tcW w:w="1419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6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2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21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55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45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67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35" w:type="dxa"/>
            <w:gridSpan w:val="3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87" w:type="dxa"/>
            <w:gridSpan w:val="3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BodyTextIndent2"/>
        <w:ind w:left="0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 w:before="0" w:after="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Таблица №3 </w:t>
      </w:r>
    </w:p>
    <w:p>
      <w:pPr>
        <w:pStyle w:val="BodyTextIndent2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Объем лабораторных исследований за период с мая по ноябрь 2022г по Республике Мордовия.</w:t>
      </w:r>
    </w:p>
    <w:p>
      <w:pPr>
        <w:pStyle w:val="BodyTextIndent2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tbl>
      <w:tblPr>
        <w:tblStyle w:val="afe"/>
        <w:tblpPr w:bottomFromText="0" w:horzAnchor="margin" w:leftFromText="180" w:rightFromText="180" w:tblpX="0" w:tblpY="172" w:topFromText="0" w:vertAnchor="text"/>
        <w:tblW w:w="15192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34"/>
        <w:gridCol w:w="605"/>
        <w:gridCol w:w="1384"/>
        <w:gridCol w:w="606"/>
        <w:gridCol w:w="1384"/>
        <w:gridCol w:w="606"/>
        <w:gridCol w:w="1383"/>
        <w:gridCol w:w="776"/>
        <w:gridCol w:w="1214"/>
        <w:gridCol w:w="858"/>
        <w:gridCol w:w="1010"/>
        <w:gridCol w:w="605"/>
        <w:gridCol w:w="1261"/>
        <w:gridCol w:w="605"/>
        <w:gridCol w:w="1261"/>
      </w:tblGrid>
      <w:tr>
        <w:trPr>
          <w:trHeight w:val="242" w:hRule="atLeast"/>
        </w:trPr>
        <w:tc>
          <w:tcPr>
            <w:tcW w:w="163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Инфекции</w:t>
            </w:r>
          </w:p>
        </w:tc>
        <w:tc>
          <w:tcPr>
            <w:tcW w:w="13558" w:type="dxa"/>
            <w:gridSpan w:val="14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Исследованный зоологический материал:</w:t>
            </w:r>
          </w:p>
        </w:tc>
      </w:tr>
      <w:tr>
        <w:trPr>
          <w:trHeight w:val="139" w:hRule="atLeast"/>
        </w:trPr>
        <w:tc>
          <w:tcPr>
            <w:tcW w:w="163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Грызуны</w:t>
            </w:r>
          </w:p>
        </w:tc>
        <w:tc>
          <w:tcPr>
            <w:tcW w:w="1990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Водоплавающие птицы</w:t>
            </w:r>
          </w:p>
        </w:tc>
        <w:tc>
          <w:tcPr>
            <w:tcW w:w="1989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Погадки хищных птиц</w:t>
            </w:r>
          </w:p>
        </w:tc>
        <w:tc>
          <w:tcPr>
            <w:tcW w:w="1990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Клещи</w:t>
            </w:r>
          </w:p>
        </w:tc>
        <w:tc>
          <w:tcPr>
            <w:tcW w:w="1868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Комары</w:t>
            </w:r>
          </w:p>
        </w:tc>
        <w:tc>
          <w:tcPr>
            <w:tcW w:w="1866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Слепни</w:t>
            </w:r>
          </w:p>
        </w:tc>
        <w:tc>
          <w:tcPr>
            <w:tcW w:w="1866" w:type="dxa"/>
            <w:gridSpan w:val="2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Солома, гнезда, столики ММ</w:t>
            </w:r>
          </w:p>
        </w:tc>
      </w:tr>
      <w:tr>
        <w:trPr>
          <w:trHeight w:val="139" w:hRule="atLeast"/>
        </w:trPr>
        <w:tc>
          <w:tcPr>
            <w:tcW w:w="1634" w:type="dxa"/>
            <w:vMerge w:val="continue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из них положительные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из них положительные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из них положительные</w:t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из них положительные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pacing w:val="-12"/>
                <w:sz w:val="22"/>
                <w:szCs w:val="22"/>
              </w:rPr>
            </w:pPr>
            <w:r>
              <w:rPr>
                <w:b w:val="false"/>
                <w:spacing w:val="-12"/>
                <w:sz w:val="22"/>
                <w:szCs w:val="22"/>
              </w:rPr>
              <w:t>из них положительные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pacing w:val="-12"/>
                <w:sz w:val="22"/>
                <w:szCs w:val="22"/>
              </w:rPr>
              <w:t>из них положительные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всего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pacing w:val="-12"/>
                <w:sz w:val="22"/>
                <w:szCs w:val="22"/>
              </w:rPr>
              <w:t>из них положительные</w:t>
            </w:r>
          </w:p>
        </w:tc>
      </w:tr>
      <w:tr>
        <w:trPr>
          <w:trHeight w:val="242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-1-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-2-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-3-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-4-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-5-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-6-</w:t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-7-</w:t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-8-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-9-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-10-</w:t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-11-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-12-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-13-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-14-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-15-</w:t>
            </w:r>
          </w:p>
        </w:tc>
      </w:tr>
      <w:tr>
        <w:trPr>
          <w:trHeight w:val="242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ГЛПС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100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Туляремия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100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29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40</w:t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5116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6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55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350</w:t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17</w:t>
            </w:r>
          </w:p>
        </w:tc>
      </w:tr>
      <w:tr>
        <w:trPr>
          <w:trHeight w:val="485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Клещевой боррелиоз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807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59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559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Клещевой энцефалит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1408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242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Лептоспироз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100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227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Иерсиниоз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100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448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ЛЗН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22</w:t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0</w:t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40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1910</w:t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726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Гранулоцитарный анаплазмоз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708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8</w:t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  <w:tr>
        <w:trPr>
          <w:trHeight w:val="485" w:hRule="atLeast"/>
        </w:trPr>
        <w:tc>
          <w:tcPr>
            <w:tcW w:w="1634" w:type="dxa"/>
            <w:tcBorders/>
          </w:tcPr>
          <w:p>
            <w:pPr>
              <w:pStyle w:val="Style34"/>
              <w:spacing w:lineRule="auto" w:line="240"/>
              <w:ind w:left="98" w:right="0" w:hanging="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Моноцитарный эрлихиоз</w:t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38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77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708</w:t>
            </w:r>
          </w:p>
        </w:tc>
        <w:tc>
          <w:tcPr>
            <w:tcW w:w="1214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85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010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605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  <w:tc>
          <w:tcPr>
            <w:tcW w:w="126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720" w:right="1954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tyle35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yle35"/>
        <w:rPr>
          <w:sz w:val="24"/>
          <w:szCs w:val="24"/>
        </w:rPr>
      </w:pPr>
      <w:r>
        <w:rPr>
          <w:sz w:val="24"/>
          <w:szCs w:val="24"/>
        </w:rPr>
        <w:t>Таблица № 4</w:t>
      </w:r>
    </w:p>
    <w:p>
      <w:pPr>
        <w:pStyle w:val="Style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jc w:val="center"/>
        <w:rPr>
          <w:b/>
          <w:b/>
          <w:bCs/>
        </w:rPr>
      </w:pPr>
      <w:r>
        <w:rPr>
          <w:b/>
          <w:bCs/>
          <w:sz w:val="24"/>
          <w:szCs w:val="24"/>
        </w:rPr>
        <w:t xml:space="preserve">Объём и результаты лабораторных исследований на </w:t>
      </w:r>
    </w:p>
    <w:p>
      <w:pPr>
        <w:pStyle w:val="BodyTextIndent2"/>
        <w:spacing w:lineRule="auto" w:line="240"/>
        <w:jc w:val="center"/>
        <w:rPr>
          <w:b/>
          <w:b/>
          <w:bCs/>
        </w:rPr>
      </w:pPr>
      <w:r>
        <w:rPr>
          <w:b/>
          <w:bCs/>
          <w:sz w:val="24"/>
          <w:szCs w:val="24"/>
          <w:u w:val="single"/>
        </w:rPr>
        <w:t xml:space="preserve">туляремию </w:t>
      </w:r>
      <w:r>
        <w:rPr>
          <w:b/>
          <w:bCs/>
          <w:sz w:val="24"/>
          <w:szCs w:val="24"/>
        </w:rPr>
        <w:t xml:space="preserve"> за летне – осенний период 2022 года по Республике Мордовия.</w:t>
      </w:r>
    </w:p>
    <w:tbl>
      <w:tblPr>
        <w:tblStyle w:val="afe"/>
        <w:tblpPr w:bottomFromText="0" w:horzAnchor="margin" w:leftFromText="180" w:rightFromText="180" w:tblpX="0" w:tblpXSpec="center" w:tblpY="88" w:topFromText="0" w:vertAnchor="text"/>
        <w:tblW w:w="912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4"/>
        <w:gridCol w:w="1984"/>
        <w:gridCol w:w="1828"/>
        <w:gridCol w:w="752"/>
        <w:gridCol w:w="717"/>
        <w:gridCol w:w="968"/>
        <w:gridCol w:w="2281"/>
      </w:tblGrid>
      <w:tr>
        <w:trPr/>
        <w:tc>
          <w:tcPr>
            <w:tcW w:w="594" w:type="dxa"/>
            <w:tcBorders/>
          </w:tcPr>
          <w:p>
            <w:pPr>
              <w:pStyle w:val="Style34"/>
              <w:widowControl/>
              <w:suppressAutoHyphens w:val="true"/>
              <w:bidi w:val="0"/>
              <w:spacing w:lineRule="auto" w:line="240" w:before="0" w:after="0"/>
              <w:ind w:left="0" w:right="170" w:hanging="22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1984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Администра-тивный район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Объект исследования*</w:t>
            </w:r>
          </w:p>
        </w:tc>
        <w:tc>
          <w:tcPr>
            <w:tcW w:w="752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Ме-тод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Иссле-довано</w:t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 xml:space="preserve">экз. 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Из них положи-тельных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Адресат места отбора положительной пробы (проб) (при возможности с использованием координат – долготы и широты)</w:t>
            </w:r>
          </w:p>
        </w:tc>
      </w:tr>
      <w:tr>
        <w:trPr/>
        <w:tc>
          <w:tcPr>
            <w:tcW w:w="594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-1-</w:t>
            </w:r>
          </w:p>
        </w:tc>
        <w:tc>
          <w:tcPr>
            <w:tcW w:w="1984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-2-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-3-</w:t>
            </w:r>
          </w:p>
        </w:tc>
        <w:tc>
          <w:tcPr>
            <w:tcW w:w="752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-4-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-5-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-6-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-7-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Ардатовский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г.Ардатов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Атяшевский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пос. Атяшево</w:t>
            </w:r>
          </w:p>
        </w:tc>
      </w:tr>
      <w:tr>
        <w:trPr>
          <w:trHeight w:val="317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Б.Березниковский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5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Симкинское лесничество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ind w:right="-46" w:hanging="0"/>
              <w:rPr>
                <w:sz w:val="20"/>
              </w:rPr>
            </w:pPr>
            <w:r>
              <w:rPr>
                <w:sz w:val="20"/>
              </w:rPr>
              <w:t>Лямбирский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с. Тарасполь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933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ДРСУ «Мордоававтодор»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16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Дубенский</w:t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с. Кайбичево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400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Ромодановский</w:t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п. Малые Березники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Чамзинский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Атюрьевский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2"/>
                <w:szCs w:val="22"/>
              </w:rPr>
            </w:pPr>
            <w:r>
              <w:rPr>
                <w:b w:val="false"/>
                <w:sz w:val="22"/>
                <w:szCs w:val="22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Ельниковский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З.Полянский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260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30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Ковылкинский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4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д. Красный Яр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МО Ковылкино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МО Ковылкино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Краснослободский</w:t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7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с. Куликовка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Темниковский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с. Кондровка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Теньгушевский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301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Торбеевский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18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166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Рузаевский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14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Парк, ул. Новая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Кадошкинский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Кочкуровский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Кочкурово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16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Инсарский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50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 xml:space="preserve">Ичалковский 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620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Б. Игнатовский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3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с. Старое Качаево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Ст. Шайговский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66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>
              <w:top w:val="nil"/>
            </w:tcBorders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16</w:t>
            </w:r>
          </w:p>
        </w:tc>
        <w:tc>
          <w:tcPr>
            <w:tcW w:w="968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>
              <w:top w:val="nil"/>
            </w:tcBorders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98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г. Саранск</w:t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62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19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-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1477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2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Территория Ключеревских кладбищ</w:t>
            </w:r>
          </w:p>
        </w:tc>
      </w:tr>
      <w:tr>
        <w:trPr>
          <w:trHeight w:val="20" w:hRule="atLeast"/>
        </w:trPr>
        <w:tc>
          <w:tcPr>
            <w:tcW w:w="59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4" w:type="dxa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/>
              <w:ind w:right="0" w:firstLine="66"/>
              <w:jc w:val="left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  <w:szCs w:val="20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17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</w:tc>
      </w:tr>
      <w:tr>
        <w:trPr>
          <w:trHeight w:val="20" w:hRule="atLeast"/>
        </w:trPr>
        <w:tc>
          <w:tcPr>
            <w:tcW w:w="2578" w:type="dxa"/>
            <w:gridSpan w:val="2"/>
            <w:vMerge w:val="restart"/>
            <w:tcBorders/>
          </w:tcPr>
          <w:p>
            <w:pPr>
              <w:pStyle w:val="Style34"/>
              <w:spacing w:lineRule="auto" w:line="240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8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sz w:val="24"/>
                <w:szCs w:val="24"/>
              </w:rPr>
              <w:t>Грызуны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b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100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29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78" w:type="dxa"/>
            <w:gridSpan w:val="2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sz w:val="24"/>
                <w:szCs w:val="24"/>
              </w:rPr>
              <w:t>Погадки хищных птиц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b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78" w:type="dxa"/>
            <w:gridSpan w:val="2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sz w:val="24"/>
                <w:szCs w:val="24"/>
              </w:rPr>
              <w:t>Клещи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5116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78" w:type="dxa"/>
            <w:gridSpan w:val="2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sz w:val="24"/>
                <w:szCs w:val="24"/>
              </w:rPr>
              <w:t xml:space="preserve">Слепни 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55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0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b w:val="false"/>
                <w:b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2578" w:type="dxa"/>
            <w:gridSpan w:val="2"/>
            <w:vMerge w:val="continue"/>
            <w:tcBorders/>
          </w:tcPr>
          <w:p>
            <w:pPr>
              <w:pStyle w:val="Style34"/>
              <w:spacing w:lineRule="auto" w:line="24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28" w:type="dxa"/>
            <w:tcBorders/>
          </w:tcPr>
          <w:p>
            <w:pPr>
              <w:pStyle w:val="Style34"/>
              <w:spacing w:lineRule="auto" w:line="240" w:before="0" w:after="0"/>
              <w:ind w:right="0" w:hanging="0"/>
              <w:jc w:val="left"/>
              <w:rPr>
                <w:rFonts w:ascii="Tinos" w:hAnsi="Tinos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b/>
                <w:bCs/>
                <w:sz w:val="24"/>
                <w:szCs w:val="24"/>
              </w:rPr>
              <w:t>Солома, гнезда, столики ММ</w:t>
            </w:r>
          </w:p>
        </w:tc>
        <w:tc>
          <w:tcPr>
            <w:tcW w:w="7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eastAsia="Times New Roman" w:cs="Times New Roman" w:ascii="Tinos" w:hAnsi="Tinos"/>
                <w:sz w:val="24"/>
                <w:szCs w:val="24"/>
              </w:rPr>
              <w:t>ИФА</w:t>
            </w:r>
          </w:p>
        </w:tc>
        <w:tc>
          <w:tcPr>
            <w:tcW w:w="717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350</w:t>
            </w:r>
          </w:p>
        </w:tc>
        <w:tc>
          <w:tcPr>
            <w:tcW w:w="968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17</w:t>
            </w:r>
          </w:p>
        </w:tc>
        <w:tc>
          <w:tcPr>
            <w:tcW w:w="2281" w:type="dxa"/>
            <w:tcBorders/>
          </w:tcPr>
          <w:p>
            <w:pPr>
              <w:pStyle w:val="Style34"/>
              <w:spacing w:lineRule="auto" w:line="240"/>
              <w:rPr>
                <w:rFonts w:ascii="Tinos" w:hAnsi="Tinos"/>
                <w:b w:val="false"/>
                <w:b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701" w:right="1700" w:header="0" w:top="31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tyle35"/>
        <w:jc w:val="center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/>
        <w:t>Таблица № 5</w:t>
      </w:r>
    </w:p>
    <w:p>
      <w:pPr>
        <w:pStyle w:val="Style3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BodyTextIndent2"/>
        <w:spacing w:lineRule="auto" w:line="240"/>
        <w:jc w:val="center"/>
        <w:rPr>
          <w:rFonts w:ascii="Tinos" w:hAnsi="Tinos"/>
          <w:b/>
          <w:b/>
          <w:bCs/>
          <w:sz w:val="22"/>
          <w:szCs w:val="22"/>
        </w:rPr>
      </w:pPr>
      <w:r>
        <w:rPr>
          <w:rFonts w:ascii="Tinos" w:hAnsi="Tinos"/>
          <w:b/>
          <w:bCs/>
          <w:sz w:val="22"/>
          <w:szCs w:val="22"/>
        </w:rPr>
        <w:t>Положительные результаты лабораторных исследований на хантавирусы за летне – осенний период 2022г по Республике Мордовия.</w:t>
      </w:r>
    </w:p>
    <w:p>
      <w:pPr>
        <w:pStyle w:val="Style29"/>
        <w:rPr>
          <w:b w:val="false"/>
          <w:b w:val="false"/>
        </w:rPr>
      </w:pPr>
      <w:r>
        <w:rPr>
          <w:b w:val="false"/>
        </w:rPr>
      </w:r>
    </w:p>
    <w:tbl>
      <w:tblPr>
        <w:tblStyle w:val="afe"/>
        <w:tblW w:w="1509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00"/>
        <w:gridCol w:w="3916"/>
        <w:gridCol w:w="1446"/>
        <w:gridCol w:w="2447"/>
        <w:gridCol w:w="1742"/>
        <w:gridCol w:w="2201"/>
        <w:gridCol w:w="2243"/>
      </w:tblGrid>
      <w:tr>
        <w:trPr>
          <w:trHeight w:val="958" w:hRule="atLeast"/>
        </w:trPr>
        <w:tc>
          <w:tcPr>
            <w:tcW w:w="1100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Исследованные мелкие млекопитающие по видам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Кол-во добытых особей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Кол-во индивидуально исследованных особей</w:t>
            </w:r>
          </w:p>
        </w:tc>
        <w:tc>
          <w:tcPr>
            <w:tcW w:w="174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Метод исследования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Кол-во положительных находок</w:t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% позитивных особей</w:t>
            </w:r>
          </w:p>
        </w:tc>
      </w:tr>
      <w:tr>
        <w:trPr>
          <w:trHeight w:val="236" w:hRule="atLeast"/>
        </w:trPr>
        <w:tc>
          <w:tcPr>
            <w:tcW w:w="1100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-1-</w:t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-2-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-3-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-4-</w:t>
            </w:r>
          </w:p>
        </w:tc>
        <w:tc>
          <w:tcPr>
            <w:tcW w:w="1742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-5-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-6-</w:t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-7-</w:t>
            </w:r>
          </w:p>
        </w:tc>
      </w:tr>
      <w:tr>
        <w:trPr>
          <w:trHeight w:val="227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Полевка рыжая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149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</w:t>
            </w:r>
          </w:p>
        </w:tc>
        <w:tc>
          <w:tcPr>
            <w:tcW w:w="1742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Полевка серая/обыкновенная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30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20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Водяная полевка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50%</w:t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Домовая мышь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82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12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Лесная мышь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22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17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Полевая мышь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53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21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4,8%</w:t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Style34"/>
              <w:spacing w:lineRule="auto" w:line="240"/>
              <w:jc w:val="left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Желтогорлая мышь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28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Бурозубка обыкновенная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16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Лесная соня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15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100" w:type="dxa"/>
            <w:tcBorders/>
          </w:tcPr>
          <w:p>
            <w:pPr>
              <w:pStyle w:val="Style34"/>
              <w:numPr>
                <w:ilvl w:val="0"/>
                <w:numId w:val="12"/>
              </w:numPr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16" w:type="dxa"/>
            <w:tcBorders/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Серая крыса</w:t>
            </w:r>
          </w:p>
        </w:tc>
        <w:tc>
          <w:tcPr>
            <w:tcW w:w="1446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18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ИФА</w:t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z w:val="24"/>
                <w:szCs w:val="24"/>
              </w:rPr>
            </w:pPr>
            <w:r>
              <w:rPr>
                <w:b w:val="false"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5016" w:type="dxa"/>
            <w:gridSpan w:val="2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/>
          </w:tcPr>
          <w:p>
            <w:pPr>
              <w:pStyle w:val="Normal"/>
              <w:tabs>
                <w:tab w:val="clear" w:pos="708"/>
                <w:tab w:val="left" w:pos="720" w:leader="none"/>
                <w:tab w:val="center" w:pos="2041" w:leader="none"/>
              </w:tabs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415</w:t>
            </w:r>
          </w:p>
        </w:tc>
        <w:tc>
          <w:tcPr>
            <w:tcW w:w="2447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42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3" w:type="dxa"/>
            <w:tcBorders/>
          </w:tcPr>
          <w:p>
            <w:pPr>
              <w:pStyle w:val="Style34"/>
              <w:spacing w:lineRule="auto" w: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</w:tr>
    </w:tbl>
    <w:p>
      <w:pPr>
        <w:sectPr>
          <w:type w:val="nextPage"/>
          <w:pgSz w:orient="landscape" w:w="16838" w:h="11906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sectPr>
          <w:type w:val="nextPage"/>
          <w:pgSz w:orient="landscape" w:w="16838" w:h="11906"/>
          <w:pgMar w:left="1134" w:right="1134" w:header="0" w:top="1701" w:footer="0" w:bottom="1701" w:gutter="0"/>
          <w:pgNumType w:fmt="decimal"/>
          <w:formProt w:val="false"/>
          <w:textDirection w:val="lrTb"/>
          <w:docGrid w:type="default" w:linePitch="360" w:charSpace="4096"/>
        </w:sectPr>
        <w:pStyle w:val="BodyTextIndent2"/>
        <w:spacing w:lineRule="auto" w:line="240"/>
        <w:ind w:lef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BodyTextIndent2"/>
        <w:spacing w:lineRule="auto" w:line="240" w:before="0" w:after="0"/>
        <w:ind w:left="0" w:hanging="0"/>
        <w:jc w:val="right"/>
        <w:rPr>
          <w:sz w:val="20"/>
          <w:szCs w:val="20"/>
        </w:rPr>
      </w:pPr>
      <w:r>
        <w:rPr>
          <w:sz w:val="20"/>
          <w:szCs w:val="20"/>
        </w:rPr>
        <w:t>Таблица № 6</w:t>
      </w:r>
    </w:p>
    <w:p>
      <w:pPr>
        <w:pStyle w:val="BodyTextIndent2"/>
        <w:spacing w:lineRule="auto" w:line="240" w:before="0" w:after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Бешенство среди животных с 1 мая по 1 ноября 2022г. по Республике Мордовия.</w:t>
      </w:r>
    </w:p>
    <w:p>
      <w:pPr>
        <w:pStyle w:val="Style29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fe"/>
        <w:tblW w:w="10919" w:type="dxa"/>
        <w:jc w:val="left"/>
        <w:tblInd w:w="-744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65"/>
        <w:gridCol w:w="2269"/>
        <w:gridCol w:w="731"/>
        <w:gridCol w:w="684"/>
        <w:gridCol w:w="712"/>
        <w:gridCol w:w="852"/>
        <w:gridCol w:w="849"/>
        <w:gridCol w:w="710"/>
        <w:gridCol w:w="710"/>
        <w:gridCol w:w="706"/>
        <w:gridCol w:w="650"/>
        <w:gridCol w:w="764"/>
        <w:gridCol w:w="716"/>
      </w:tblGrid>
      <w:tr>
        <w:trPr/>
        <w:tc>
          <w:tcPr>
            <w:tcW w:w="565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pacing w:val="-10"/>
                <w:sz w:val="22"/>
                <w:szCs w:val="22"/>
              </w:rPr>
            </w:pPr>
            <w:r>
              <w:rPr>
                <w:b w:val="false"/>
                <w:spacing w:val="-10"/>
                <w:sz w:val="22"/>
                <w:szCs w:val="22"/>
              </w:rPr>
            </w:r>
          </w:p>
        </w:tc>
        <w:tc>
          <w:tcPr>
            <w:tcW w:w="2269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Административный район</w:t>
            </w:r>
          </w:p>
        </w:tc>
        <w:tc>
          <w:tcPr>
            <w:tcW w:w="6604" w:type="dxa"/>
            <w:gridSpan w:val="9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Вид животного</w:t>
            </w:r>
          </w:p>
        </w:tc>
        <w:tc>
          <w:tcPr>
            <w:tcW w:w="764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Итого</w:t>
            </w:r>
          </w:p>
        </w:tc>
        <w:tc>
          <w:tcPr>
            <w:tcW w:w="716" w:type="dxa"/>
            <w:vMerge w:val="restart"/>
            <w:tcBorders/>
          </w:tcPr>
          <w:p>
            <w:pPr>
              <w:pStyle w:val="Style34"/>
              <w:spacing w:lineRule="auto" w:line="240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 xml:space="preserve">Итого за 6 мес.   </w:t>
            </w:r>
          </w:p>
        </w:tc>
      </w:tr>
      <w:tr>
        <w:trPr/>
        <w:tc>
          <w:tcPr>
            <w:tcW w:w="565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pacing w:val="-10"/>
                <w:sz w:val="22"/>
                <w:szCs w:val="22"/>
              </w:rPr>
            </w:pPr>
            <w:r>
              <w:rPr>
                <w:b w:val="false"/>
                <w:spacing w:val="-10"/>
                <w:sz w:val="22"/>
                <w:szCs w:val="22"/>
              </w:rPr>
            </w:r>
          </w:p>
        </w:tc>
        <w:tc>
          <w:tcPr>
            <w:tcW w:w="2269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b w:val="false"/>
                <w:b w:val="false"/>
                <w:spacing w:val="-10"/>
                <w:sz w:val="22"/>
                <w:szCs w:val="22"/>
              </w:rPr>
            </w:pPr>
            <w:r>
              <w:rPr>
                <w:b w:val="false"/>
                <w:spacing w:val="-10"/>
                <w:sz w:val="22"/>
                <w:szCs w:val="22"/>
              </w:rPr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Со-баки</w:t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Кошки</w:t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КРС</w:t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Свиньи</w:t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Овцы</w:t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Лиси-цы</w:t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Куни-цы</w:t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Лось</w:t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М</w:t>
            </w:r>
          </w:p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Р</w:t>
            </w:r>
          </w:p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С</w:t>
            </w:r>
          </w:p>
        </w:tc>
        <w:tc>
          <w:tcPr>
            <w:tcW w:w="764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vMerge w:val="continue"/>
            <w:tcBorders/>
          </w:tcPr>
          <w:p>
            <w:pPr>
              <w:pStyle w:val="Style34"/>
              <w:spacing w:lineRule="auto" w:line="240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-1-</w:t>
            </w:r>
          </w:p>
        </w:tc>
        <w:tc>
          <w:tcPr>
            <w:tcW w:w="226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-2-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-3-</w:t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-4-</w:t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-5-</w:t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-6-</w:t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-7-</w:t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-8-</w:t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-9-</w:t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-10-</w:t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-11-</w:t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-12-</w:t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-13-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Б.Березниковский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Б.Игнатовский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Ковылкино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Кочкуровский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17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Ст.Шайговский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Теньгушевский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Торбеевский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>
          <w:trHeight w:val="321" w:hRule="atLeast"/>
        </w:trPr>
        <w:tc>
          <w:tcPr>
            <w:tcW w:w="565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 Саранск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jc w:val="left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gridSpan w:val="2"/>
            <w:tcBorders/>
          </w:tcPr>
          <w:p>
            <w:pPr>
              <w:pStyle w:val="Style34"/>
              <w:spacing w:lineRule="auto" w:line="240"/>
              <w:ind w:left="37" w:right="0" w:hanging="0"/>
              <w:rPr>
                <w:i/>
                <w:i/>
                <w:spacing w:val="-10"/>
                <w:sz w:val="22"/>
                <w:szCs w:val="22"/>
              </w:rPr>
            </w:pPr>
            <w:r>
              <w:rPr>
                <w:i/>
                <w:spacing w:val="-10"/>
                <w:sz w:val="22"/>
                <w:szCs w:val="22"/>
              </w:rPr>
              <w:t>Всего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pacing w:val="-10"/>
              </w:rPr>
            </w:pPr>
            <w:r>
              <w:rPr>
                <w:b/>
                <w:spacing w:val="-10"/>
                <w:szCs w:val="20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</w:tr>
      <w:tr>
        <w:trPr>
          <w:trHeight w:val="516" w:hRule="atLeast"/>
        </w:trPr>
        <w:tc>
          <w:tcPr>
            <w:tcW w:w="2834" w:type="dxa"/>
            <w:gridSpan w:val="2"/>
            <w:tcBorders/>
          </w:tcPr>
          <w:p>
            <w:pPr>
              <w:pStyle w:val="Style34"/>
              <w:spacing w:lineRule="auto" w:line="240"/>
              <w:ind w:left="37" w:right="0" w:hanging="0"/>
              <w:rPr>
                <w:i/>
                <w:i/>
                <w:spacing w:val="-10"/>
                <w:sz w:val="22"/>
                <w:szCs w:val="22"/>
              </w:rPr>
            </w:pPr>
            <w:r>
              <w:rPr>
                <w:i/>
                <w:spacing w:val="-10"/>
                <w:sz w:val="22"/>
                <w:szCs w:val="22"/>
              </w:rPr>
              <w:t>Всего за 6 месяцев</w:t>
            </w:r>
          </w:p>
        </w:tc>
        <w:tc>
          <w:tcPr>
            <w:tcW w:w="731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68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52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849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0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650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</w:r>
          </w:p>
        </w:tc>
        <w:tc>
          <w:tcPr>
            <w:tcW w:w="764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716" w:type="dxa"/>
            <w:tcBorders/>
          </w:tcPr>
          <w:p>
            <w:pPr>
              <w:pStyle w:val="Style34"/>
              <w:spacing w:lineRule="auto" w:line="240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</w:t>
            </w:r>
          </w:p>
        </w:tc>
      </w:tr>
    </w:tbl>
    <w:p>
      <w:pPr>
        <w:sectPr>
          <w:type w:val="nextPage"/>
          <w:pgSz w:w="11906" w:h="16838"/>
          <w:pgMar w:left="1701" w:right="170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BodyTextIndent2"/>
        <w:spacing w:lineRule="auto" w:line="240"/>
        <w:jc w:val="right"/>
        <w:rPr>
          <w:sz w:val="22"/>
          <w:szCs w:val="22"/>
        </w:rPr>
      </w:pPr>
      <w:r>
        <w:rPr>
          <w:sz w:val="22"/>
          <w:szCs w:val="22"/>
        </w:rPr>
        <w:t>Таблица № 7.</w:t>
      </w:r>
    </w:p>
    <w:p>
      <w:pPr>
        <w:pStyle w:val="BodyTextIndent2"/>
        <w:spacing w:lineRule="auto" w:line="240"/>
        <w:jc w:val="center"/>
        <w:rPr>
          <w:rFonts w:ascii="Tinos" w:hAnsi="Tinos"/>
          <w:b/>
          <w:b/>
          <w:bCs/>
          <w:sz w:val="22"/>
          <w:szCs w:val="22"/>
        </w:rPr>
      </w:pPr>
      <w:r>
        <w:rPr>
          <w:rFonts w:ascii="Tinos" w:hAnsi="Tinos"/>
          <w:b/>
          <w:bCs/>
          <w:sz w:val="22"/>
          <w:szCs w:val="22"/>
        </w:rPr>
        <w:t xml:space="preserve">Динамика заболеваемости  природно — очаговыми инфекционными болезнями </w:t>
      </w:r>
    </w:p>
    <w:p>
      <w:pPr>
        <w:pStyle w:val="BodyTextIndent2"/>
        <w:spacing w:lineRule="auto" w:line="240"/>
        <w:jc w:val="center"/>
        <w:rPr>
          <w:rFonts w:ascii="Tinos" w:hAnsi="Tinos"/>
          <w:b/>
          <w:b/>
          <w:bCs/>
          <w:sz w:val="22"/>
          <w:szCs w:val="22"/>
        </w:rPr>
      </w:pPr>
      <w:r>
        <w:rPr>
          <w:rFonts w:ascii="Tinos" w:hAnsi="Tinos"/>
          <w:b/>
          <w:bCs/>
          <w:sz w:val="22"/>
          <w:szCs w:val="22"/>
        </w:rPr>
        <w:t>с 1 мая по 1 ноября 2022г. по Республике Мордовия.</w:t>
      </w:r>
    </w:p>
    <w:tbl>
      <w:tblPr>
        <w:tblStyle w:val="afe"/>
        <w:tblW w:w="93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2"/>
        <w:gridCol w:w="498"/>
        <w:gridCol w:w="1876"/>
        <w:gridCol w:w="679"/>
        <w:gridCol w:w="749"/>
        <w:gridCol w:w="749"/>
        <w:gridCol w:w="749"/>
        <w:gridCol w:w="748"/>
        <w:gridCol w:w="775"/>
        <w:gridCol w:w="837"/>
      </w:tblGrid>
      <w:tr>
        <w:trPr>
          <w:trHeight w:val="728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374" w:type="dxa"/>
            <w:gridSpan w:val="2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5286" w:type="dxa"/>
            <w:gridSpan w:val="7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2022год</w:t>
            </w:r>
          </w:p>
        </w:tc>
      </w:tr>
      <w:tr>
        <w:trPr>
          <w:trHeight w:val="253" w:hRule="atLeast"/>
        </w:trPr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ГЛПС</w:t>
            </w:r>
          </w:p>
        </w:tc>
        <w:tc>
          <w:tcPr>
            <w:tcW w:w="2374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Итого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Б.Березниковский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Б.Игнатовский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Ковылкино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Кочкуровский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Ст.Шайговский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Теньгушевский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Торбеевский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 Саранск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14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237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Итого 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4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e"/>
        <w:tblW w:w="93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2"/>
        <w:gridCol w:w="498"/>
        <w:gridCol w:w="1876"/>
        <w:gridCol w:w="679"/>
        <w:gridCol w:w="749"/>
        <w:gridCol w:w="749"/>
        <w:gridCol w:w="749"/>
        <w:gridCol w:w="748"/>
        <w:gridCol w:w="775"/>
        <w:gridCol w:w="837"/>
      </w:tblGrid>
      <w:tr>
        <w:trPr>
          <w:trHeight w:val="728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374" w:type="dxa"/>
            <w:gridSpan w:val="2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5286" w:type="dxa"/>
            <w:gridSpan w:val="7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2022год</w:t>
            </w:r>
          </w:p>
        </w:tc>
      </w:tr>
      <w:tr>
        <w:trPr>
          <w:trHeight w:val="253" w:hRule="atLeast"/>
        </w:trPr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ИКБ</w:t>
            </w:r>
          </w:p>
        </w:tc>
        <w:tc>
          <w:tcPr>
            <w:tcW w:w="2374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Итого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Б.Березниковский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Б.Игнатовский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Ковылкино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Кочкуровский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Ст.Шайговский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Теньгушевский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Торбеевский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 Саранск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15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237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Итого 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4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3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4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22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e"/>
        <w:tblW w:w="93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2"/>
        <w:gridCol w:w="498"/>
        <w:gridCol w:w="1876"/>
        <w:gridCol w:w="679"/>
        <w:gridCol w:w="749"/>
        <w:gridCol w:w="749"/>
        <w:gridCol w:w="749"/>
        <w:gridCol w:w="748"/>
        <w:gridCol w:w="775"/>
        <w:gridCol w:w="837"/>
      </w:tblGrid>
      <w:tr>
        <w:trPr>
          <w:trHeight w:val="728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374" w:type="dxa"/>
            <w:gridSpan w:val="2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5286" w:type="dxa"/>
            <w:gridSpan w:val="7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2022год</w:t>
            </w:r>
          </w:p>
        </w:tc>
      </w:tr>
      <w:tr>
        <w:trPr>
          <w:trHeight w:val="253" w:hRule="atLeast"/>
        </w:trPr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Лептоспироз</w:t>
            </w:r>
          </w:p>
        </w:tc>
        <w:tc>
          <w:tcPr>
            <w:tcW w:w="2374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Итого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Б.Березниковский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Б.Игнатовский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Ковылкино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Кочкуровский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Ст.Шайговский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Теньгушевский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Торбеевский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 Саранск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237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Итого 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afe"/>
        <w:tblW w:w="93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702"/>
        <w:gridCol w:w="498"/>
        <w:gridCol w:w="1876"/>
        <w:gridCol w:w="679"/>
        <w:gridCol w:w="749"/>
        <w:gridCol w:w="749"/>
        <w:gridCol w:w="749"/>
        <w:gridCol w:w="748"/>
        <w:gridCol w:w="775"/>
        <w:gridCol w:w="837"/>
      </w:tblGrid>
      <w:tr>
        <w:trPr>
          <w:trHeight w:val="728" w:hRule="atLeast"/>
        </w:trPr>
        <w:tc>
          <w:tcPr>
            <w:tcW w:w="1702" w:type="dxa"/>
            <w:tcBorders/>
          </w:tcPr>
          <w:p>
            <w:pPr>
              <w:pStyle w:val="Normal"/>
              <w:spacing w:lineRule="auto" w:line="240" w:before="0" w:after="0"/>
              <w:ind w:right="-143" w:hanging="0"/>
              <w:jc w:val="center"/>
              <w:rPr>
                <w:b/>
                <w:b/>
              </w:rPr>
            </w:pPr>
            <w:r>
              <w:rPr>
                <w:b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Нозологическая форма по МКБ</w:t>
            </w:r>
          </w:p>
        </w:tc>
        <w:tc>
          <w:tcPr>
            <w:tcW w:w="2374" w:type="dxa"/>
            <w:gridSpan w:val="2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5286" w:type="dxa"/>
            <w:gridSpan w:val="7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2022год</w:t>
            </w:r>
          </w:p>
        </w:tc>
      </w:tr>
      <w:tr>
        <w:trPr>
          <w:trHeight w:val="253" w:hRule="atLeast"/>
        </w:trPr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Иерсиниоз</w:t>
            </w:r>
          </w:p>
        </w:tc>
        <w:tc>
          <w:tcPr>
            <w:tcW w:w="2374" w:type="dxa"/>
            <w:gridSpan w:val="2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5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6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7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8</w:t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9</w:t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10</w:t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Итого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Ардатовский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Атюрьевский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Атяшевский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Б.Березниковский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Б.Игнатовский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Дубенский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Ельниковский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Зубово-Полянский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Инсарский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Ичалковский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Кадошкинский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Ковылкино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Кочкуровский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Краснослободский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Лямбирский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Ромодановский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МО Рузаевка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Ст.Шайговский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Теньгушевский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Темниковский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Торбеевский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Чамзинский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498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76" w:type="dxa"/>
            <w:tcBorders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ind w:right="-143" w:hanging="0"/>
              <w:rPr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ГО Саранск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  <w:tr>
        <w:trPr>
          <w:trHeight w:val="146" w:hRule="atLeast"/>
        </w:trPr>
        <w:tc>
          <w:tcPr>
            <w:tcW w:w="170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2374" w:type="dxa"/>
            <w:gridSpan w:val="2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Итого </w:t>
            </w:r>
          </w:p>
        </w:tc>
        <w:tc>
          <w:tcPr>
            <w:tcW w:w="67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4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7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  <w:tc>
          <w:tcPr>
            <w:tcW w:w="83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Cs w:val="20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14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6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No List" w:uiPriority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63d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23"/>
    <w:next w:val="Style2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1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21" w:customStyle="1">
    <w:name w:val="Заголовок 2 Знак"/>
    <w:basedOn w:val="DefaultParagraphFont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3" w:customStyle="1">
    <w:name w:val="Заголовок 3 Знак"/>
    <w:basedOn w:val="DefaultParagraphFont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4" w:customStyle="1">
    <w:name w:val="Заголовок 4 Знак"/>
    <w:basedOn w:val="DefaultParagraphFont"/>
    <w:link w:val="41"/>
    <w:qFormat/>
    <w:rsid w:val="00e40104"/>
    <w:rPr>
      <w:rFonts w:ascii="Times New Roman" w:hAnsi="Times New Roman" w:eastAsia="Times New Roman" w:cs="Times New Roman"/>
      <w:sz w:val="28"/>
      <w:szCs w:val="20"/>
      <w:u w:val="single"/>
    </w:rPr>
  </w:style>
  <w:style w:type="character" w:styleId="5" w:customStyle="1">
    <w:name w:val="Заголовок 5 Знак"/>
    <w:basedOn w:val="DefaultParagraphFont"/>
    <w:link w:val="51"/>
    <w:qFormat/>
    <w:rsid w:val="00e40104"/>
    <w:rPr>
      <w:rFonts w:ascii="Times New Roman" w:hAnsi="Times New Roman" w:eastAsia="Times New Roman" w:cs="Times New Roman"/>
      <w:b/>
      <w:sz w:val="28"/>
      <w:szCs w:val="20"/>
    </w:rPr>
  </w:style>
  <w:style w:type="character" w:styleId="6" w:customStyle="1">
    <w:name w:val="Заголовок 6 Знак"/>
    <w:basedOn w:val="DefaultParagraphFont"/>
    <w:link w:val="61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7" w:customStyle="1">
    <w:name w:val="Заголовок 7 Знак"/>
    <w:basedOn w:val="DefaultParagraphFont"/>
    <w:link w:val="71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8" w:customStyle="1">
    <w:name w:val="Заголовок 8 Знак"/>
    <w:basedOn w:val="DefaultParagraphFont"/>
    <w:link w:val="81"/>
    <w:qFormat/>
    <w:rsid w:val="00e40104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9" w:customStyle="1">
    <w:name w:val="Заголовок 9 Знак"/>
    <w:basedOn w:val="DefaultParagraphFont"/>
    <w:link w:val="91"/>
    <w:qFormat/>
    <w:rsid w:val="00e40104"/>
    <w:rPr>
      <w:rFonts w:ascii="Times New Roman" w:hAnsi="Times New Roman" w:eastAsia="Times New Roman" w:cs="Times New Roman"/>
      <w:sz w:val="24"/>
      <w:szCs w:val="20"/>
    </w:rPr>
  </w:style>
  <w:style w:type="character" w:styleId="AbsatzStandardschriftart" w:customStyle="1">
    <w:name w:val="Absatz-Standardschriftart"/>
    <w:qFormat/>
    <w:rsid w:val="00e40104"/>
    <w:rPr/>
  </w:style>
  <w:style w:type="character" w:styleId="WWAbsatzStandardschriftart" w:customStyle="1">
    <w:name w:val="WW-Absatz-Standardschriftart"/>
    <w:qFormat/>
    <w:rsid w:val="00e40104"/>
    <w:rPr/>
  </w:style>
  <w:style w:type="character" w:styleId="WWAbsatzStandardschriftart1" w:customStyle="1">
    <w:name w:val="WW-Absatz-Standardschriftart1"/>
    <w:qFormat/>
    <w:rsid w:val="00e40104"/>
    <w:rPr/>
  </w:style>
  <w:style w:type="character" w:styleId="WWAbsatzStandardschriftart11" w:customStyle="1">
    <w:name w:val="WW-Absatz-Standardschriftart11"/>
    <w:qFormat/>
    <w:rsid w:val="00e40104"/>
    <w:rPr/>
  </w:style>
  <w:style w:type="character" w:styleId="WWAbsatzStandardschriftart111" w:customStyle="1">
    <w:name w:val="WW-Absatz-Standardschriftart111"/>
    <w:qFormat/>
    <w:rsid w:val="00e40104"/>
    <w:rPr/>
  </w:style>
  <w:style w:type="character" w:styleId="WWAbsatzStandardschriftart1111" w:customStyle="1">
    <w:name w:val="WW-Absatz-Standardschriftart1111"/>
    <w:qFormat/>
    <w:rsid w:val="00e40104"/>
    <w:rPr/>
  </w:style>
  <w:style w:type="character" w:styleId="WWAbsatzStandardschriftart11111" w:customStyle="1">
    <w:name w:val="WW-Absatz-Standardschriftart11111"/>
    <w:qFormat/>
    <w:rsid w:val="00e40104"/>
    <w:rPr/>
  </w:style>
  <w:style w:type="character" w:styleId="WWAbsatzStandardschriftart111111" w:customStyle="1">
    <w:name w:val="WW-Absatz-Standardschriftart111111"/>
    <w:qFormat/>
    <w:rsid w:val="00e40104"/>
    <w:rPr/>
  </w:style>
  <w:style w:type="character" w:styleId="WWAbsatzStandardschriftart1111111" w:customStyle="1">
    <w:name w:val="WW-Absatz-Standardschriftart1111111"/>
    <w:qFormat/>
    <w:rsid w:val="00e40104"/>
    <w:rPr/>
  </w:style>
  <w:style w:type="character" w:styleId="WWAbsatzStandardschriftart11111111" w:customStyle="1">
    <w:name w:val="WW-Absatz-Standardschriftart11111111"/>
    <w:qFormat/>
    <w:rsid w:val="00e40104"/>
    <w:rPr/>
  </w:style>
  <w:style w:type="character" w:styleId="WWAbsatzStandardschriftart111111111" w:customStyle="1">
    <w:name w:val="WW-Absatz-Standardschriftart111111111"/>
    <w:qFormat/>
    <w:rsid w:val="00e40104"/>
    <w:rPr/>
  </w:style>
  <w:style w:type="character" w:styleId="WWAbsatzStandardschriftart1111111111" w:customStyle="1">
    <w:name w:val="WW-Absatz-Standardschriftart1111111111"/>
    <w:qFormat/>
    <w:rsid w:val="00e40104"/>
    <w:rPr/>
  </w:style>
  <w:style w:type="character" w:styleId="WWAbsatzStandardschriftart11111111111" w:customStyle="1">
    <w:name w:val="WW-Absatz-Standardschriftart11111111111"/>
    <w:qFormat/>
    <w:rsid w:val="00e40104"/>
    <w:rPr/>
  </w:style>
  <w:style w:type="character" w:styleId="12" w:customStyle="1">
    <w:name w:val="Основной шрифт абзаца1"/>
    <w:qFormat/>
    <w:rsid w:val="00e40104"/>
    <w:rPr/>
  </w:style>
  <w:style w:type="character" w:styleId="Style12" w:customStyle="1">
    <w:name w:val="Символ нумерации"/>
    <w:qFormat/>
    <w:rsid w:val="00e40104"/>
    <w:rPr/>
  </w:style>
  <w:style w:type="character" w:styleId="Style13" w:customStyle="1">
    <w:name w:val="Основной текст Знак"/>
    <w:basedOn w:val="DefaultParagraphFont"/>
    <w:qFormat/>
    <w:rsid w:val="00e401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4" w:customStyle="1">
    <w:name w:val="Текст выноски Знак"/>
    <w:basedOn w:val="DefaultParagraphFont"/>
    <w:qFormat/>
    <w:rsid w:val="00e40104"/>
    <w:rPr>
      <w:rFonts w:ascii="Tahoma" w:hAnsi="Tahoma" w:eastAsia="Times New Roman" w:cs="Tahoma"/>
      <w:sz w:val="16"/>
      <w:szCs w:val="16"/>
      <w:lang w:eastAsia="ar-SA"/>
    </w:rPr>
  </w:style>
  <w:style w:type="character" w:styleId="Style15" w:customStyle="1">
    <w:name w:val="Подзаголовок Знак"/>
    <w:basedOn w:val="DefaultParagraphFont"/>
    <w:qFormat/>
    <w:rsid w:val="00e40104"/>
    <w:rPr>
      <w:rFonts w:ascii="Cambria" w:hAnsi="Cambria" w:eastAsia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e40104"/>
    <w:rPr>
      <w:b/>
      <w:bCs/>
    </w:rPr>
  </w:style>
  <w:style w:type="character" w:styleId="22" w:customStyle="1">
    <w:name w:val="Основной текст с отступом 2 Знак"/>
    <w:basedOn w:val="DefaultParagraphFont"/>
    <w:link w:val="22"/>
    <w:qFormat/>
    <w:rsid w:val="00e40104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tyle16" w:customStyle="1">
    <w:name w:val="Название Знак"/>
    <w:basedOn w:val="DefaultParagraphFont"/>
    <w:qFormat/>
    <w:rsid w:val="00e40104"/>
    <w:rPr>
      <w:rFonts w:ascii="Arial" w:hAnsi="Arial" w:eastAsia="Times New Roman" w:cs="Times New Roman"/>
      <w:b/>
      <w:sz w:val="20"/>
      <w:szCs w:val="20"/>
    </w:rPr>
  </w:style>
  <w:style w:type="character" w:styleId="Style17" w:customStyle="1">
    <w:name w:val="Основной текст с отступом Знак"/>
    <w:basedOn w:val="DefaultParagraphFont"/>
    <w:qFormat/>
    <w:rsid w:val="00e40104"/>
    <w:rPr>
      <w:rFonts w:ascii="Arial" w:hAnsi="Arial" w:eastAsia="Times New Roman" w:cs="Times New Roman"/>
      <w:b/>
      <w:sz w:val="20"/>
      <w:szCs w:val="20"/>
    </w:rPr>
  </w:style>
  <w:style w:type="character" w:styleId="31" w:customStyle="1">
    <w:name w:val="Основной текст с отступом 3 Знак"/>
    <w:basedOn w:val="DefaultParagraphFont"/>
    <w:link w:val="32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23" w:customStyle="1">
    <w:name w:val="Основной текст 2 Знак"/>
    <w:basedOn w:val="DefaultParagraphFont"/>
    <w:qFormat/>
    <w:rsid w:val="00e40104"/>
    <w:rPr>
      <w:rFonts w:ascii="Times New Roman" w:hAnsi="Times New Roman" w:eastAsia="Times New Roman" w:cs="Times New Roman"/>
      <w:sz w:val="28"/>
      <w:szCs w:val="20"/>
    </w:rPr>
  </w:style>
  <w:style w:type="character" w:styleId="Style18" w:customStyle="1">
    <w:name w:val="Верхний колонтитул Знак"/>
    <w:basedOn w:val="DefaultParagraphFont"/>
    <w:qFormat/>
    <w:rsid w:val="00e40104"/>
    <w:rPr>
      <w:rFonts w:ascii="Times New Roman" w:hAnsi="Times New Roman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sid w:val="00e40104"/>
    <w:rPr/>
  </w:style>
  <w:style w:type="character" w:styleId="32" w:customStyle="1">
    <w:name w:val="Основной текст 3 Знак"/>
    <w:basedOn w:val="DefaultParagraphFont"/>
    <w:qFormat/>
    <w:rsid w:val="00e40104"/>
    <w:rPr>
      <w:rFonts w:ascii="Times New Roman" w:hAnsi="Times New Roman" w:eastAsia="Times New Roman" w:cs="Times New Roman"/>
      <w:b/>
      <w:sz w:val="20"/>
      <w:szCs w:val="20"/>
    </w:rPr>
  </w:style>
  <w:style w:type="character" w:styleId="Style19" w:customStyle="1">
    <w:name w:val="Схема документа Знак"/>
    <w:basedOn w:val="DefaultParagraphFont"/>
    <w:qFormat/>
    <w:rsid w:val="00e40104"/>
    <w:rPr>
      <w:rFonts w:ascii="Tahoma" w:hAnsi="Tahoma" w:eastAsia="Times New Roman" w:cs="Tahoma"/>
      <w:sz w:val="20"/>
      <w:szCs w:val="20"/>
      <w:shd w:fill="000080" w:val="clear"/>
    </w:rPr>
  </w:style>
  <w:style w:type="character" w:styleId="Style20" w:customStyle="1">
    <w:name w:val="Нижний колонтитул Знак"/>
    <w:basedOn w:val="DefaultParagraphFont"/>
    <w:qFormat/>
    <w:rsid w:val="00e40104"/>
    <w:rPr>
      <w:rFonts w:ascii="Times New Roman" w:hAnsi="Times New Roman" w:eastAsia="Times New Roman" w:cs="Times New Roman"/>
      <w:sz w:val="20"/>
      <w:szCs w:val="20"/>
    </w:rPr>
  </w:style>
  <w:style w:type="character" w:styleId="Style21" w:customStyle="1">
    <w:name w:val="Интернет-ссылка"/>
    <w:basedOn w:val="DefaultParagraphFont"/>
    <w:uiPriority w:val="99"/>
    <w:semiHidden/>
    <w:unhideWhenUsed/>
    <w:rsid w:val="000303e8"/>
    <w:rPr>
      <w:color w:val="0000FF"/>
      <w:u w:val="single"/>
    </w:rPr>
  </w:style>
  <w:style w:type="character" w:styleId="13" w:customStyle="1">
    <w:name w:val="Верхний колонтитул Знак1"/>
    <w:basedOn w:val="DefaultParagraphFont"/>
    <w:link w:val="aff0"/>
    <w:semiHidden/>
    <w:qFormat/>
    <w:rsid w:val="00ef550f"/>
    <w:rPr>
      <w:sz w:val="22"/>
    </w:rPr>
  </w:style>
  <w:style w:type="character" w:styleId="14" w:customStyle="1">
    <w:name w:val="Нижний колонтитул Знак1"/>
    <w:basedOn w:val="DefaultParagraphFont"/>
    <w:link w:val="aff1"/>
    <w:semiHidden/>
    <w:qFormat/>
    <w:rsid w:val="00ef550f"/>
    <w:rPr>
      <w:sz w:val="22"/>
    </w:rPr>
  </w:style>
  <w:style w:type="character" w:styleId="Style22">
    <w:name w:val="Выделение жирным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4">
    <w:name w:val="Body Text"/>
    <w:basedOn w:val="Normal"/>
    <w:rsid w:val="00e40104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5">
    <w:name w:val="List"/>
    <w:basedOn w:val="Style24"/>
    <w:rsid w:val="00e40104"/>
    <w:pPr/>
    <w:rPr>
      <w:rFonts w:cs="Tahoma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qFormat/>
    <w:rsid w:val="00e40104"/>
    <w:pPr>
      <w:keepNext w:val="true"/>
      <w:spacing w:lineRule="auto" w:line="240" w:before="111" w:after="0"/>
      <w:outlineLvl w:val="0"/>
    </w:pPr>
    <w:rPr>
      <w:rFonts w:ascii="Times New Roman" w:hAnsi="Times New Roman" w:eastAsia="Times New Roman" w:cs="Times New Roman"/>
      <w:sz w:val="28"/>
      <w:szCs w:val="20"/>
    </w:rPr>
  </w:style>
  <w:style w:type="paragraph" w:styleId="211" w:customStyle="1">
    <w:name w:val="Заголовок 21"/>
    <w:basedOn w:val="Normal"/>
    <w:next w:val="Normal"/>
    <w:qFormat/>
    <w:rsid w:val="00e40104"/>
    <w:pPr>
      <w:keepNext w:val="true"/>
      <w:spacing w:lineRule="auto" w:line="240" w:before="444" w:after="222"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311" w:customStyle="1">
    <w:name w:val="Заголовок 31"/>
    <w:basedOn w:val="Normal"/>
    <w:next w:val="Normal"/>
    <w:qFormat/>
    <w:rsid w:val="00e40104"/>
    <w:pPr>
      <w:keepNext w:val="true"/>
      <w:tabs>
        <w:tab w:val="clear" w:pos="708"/>
        <w:tab w:val="left" w:pos="6310" w:leader="none"/>
      </w:tabs>
      <w:spacing w:lineRule="auto" w:line="240" w:before="222" w:after="222"/>
      <w:ind w:left="709" w:right="88" w:hanging="0"/>
      <w:outlineLvl w:val="2"/>
    </w:pPr>
    <w:rPr>
      <w:rFonts w:ascii="Times New Roman" w:hAnsi="Times New Roman" w:eastAsia="Times New Roman" w:cs="Times New Roman"/>
      <w:sz w:val="28"/>
      <w:szCs w:val="20"/>
    </w:rPr>
  </w:style>
  <w:style w:type="paragraph" w:styleId="41" w:customStyle="1">
    <w:name w:val="Заголовок 41"/>
    <w:basedOn w:val="Normal"/>
    <w:next w:val="Normal"/>
    <w:link w:val="4"/>
    <w:qFormat/>
    <w:rsid w:val="00e40104"/>
    <w:pPr>
      <w:keepNext w:val="true"/>
      <w:spacing w:lineRule="auto" w:line="240" w:before="0" w:after="0"/>
      <w:ind w:right="88" w:hanging="0"/>
      <w:jc w:val="center"/>
      <w:outlineLvl w:val="3"/>
    </w:pPr>
    <w:rPr>
      <w:rFonts w:ascii="Times New Roman" w:hAnsi="Times New Roman" w:eastAsia="Times New Roman" w:cs="Times New Roman"/>
      <w:sz w:val="28"/>
      <w:szCs w:val="20"/>
      <w:u w:val="single"/>
    </w:rPr>
  </w:style>
  <w:style w:type="paragraph" w:styleId="51" w:customStyle="1">
    <w:name w:val="Заголовок 51"/>
    <w:basedOn w:val="Normal"/>
    <w:next w:val="Normal"/>
    <w:link w:val="5"/>
    <w:qFormat/>
    <w:rsid w:val="00e40104"/>
    <w:pPr>
      <w:keepNext w:val="true"/>
      <w:spacing w:lineRule="auto" w:line="240" w:before="222" w:after="222"/>
      <w:ind w:right="88" w:hanging="0"/>
      <w:jc w:val="center"/>
      <w:outlineLvl w:val="4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61" w:customStyle="1">
    <w:name w:val="Заголовок 61"/>
    <w:basedOn w:val="Normal"/>
    <w:next w:val="Normal"/>
    <w:link w:val="6"/>
    <w:qFormat/>
    <w:rsid w:val="00e40104"/>
    <w:pPr>
      <w:keepNext w:val="true"/>
      <w:spacing w:lineRule="auto" w:line="240" w:before="222" w:after="0"/>
      <w:ind w:right="88" w:firstLine="709"/>
      <w:jc w:val="both"/>
      <w:outlineLvl w:val="5"/>
    </w:pPr>
    <w:rPr>
      <w:rFonts w:ascii="Times New Roman" w:hAnsi="Times New Roman" w:eastAsia="Times New Roman" w:cs="Times New Roman"/>
      <w:sz w:val="28"/>
      <w:szCs w:val="20"/>
    </w:rPr>
  </w:style>
  <w:style w:type="paragraph" w:styleId="71" w:customStyle="1">
    <w:name w:val="Заголовок 71"/>
    <w:basedOn w:val="Normal"/>
    <w:next w:val="Normal"/>
    <w:link w:val="7"/>
    <w:qFormat/>
    <w:rsid w:val="00e40104"/>
    <w:pPr>
      <w:keepNext w:val="true"/>
      <w:spacing w:lineRule="auto" w:line="240" w:before="0" w:after="0"/>
      <w:ind w:firstLine="709"/>
      <w:jc w:val="both"/>
      <w:outlineLvl w:val="6"/>
    </w:pPr>
    <w:rPr>
      <w:rFonts w:ascii="Times New Roman" w:hAnsi="Times New Roman" w:eastAsia="Times New Roman" w:cs="Times New Roman"/>
      <w:sz w:val="28"/>
      <w:szCs w:val="20"/>
    </w:rPr>
  </w:style>
  <w:style w:type="paragraph" w:styleId="81" w:customStyle="1">
    <w:name w:val="Заголовок 81"/>
    <w:basedOn w:val="Normal"/>
    <w:next w:val="Normal"/>
    <w:link w:val="8"/>
    <w:qFormat/>
    <w:rsid w:val="00e40104"/>
    <w:pPr>
      <w:keepNext w:val="true"/>
      <w:spacing w:lineRule="auto" w:line="240" w:before="0" w:after="0"/>
      <w:ind w:right="2552" w:firstLine="709"/>
      <w:outlineLvl w:val="7"/>
    </w:pPr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91" w:customStyle="1">
    <w:name w:val="Заголовок 91"/>
    <w:basedOn w:val="Normal"/>
    <w:next w:val="Normal"/>
    <w:link w:val="9"/>
    <w:qFormat/>
    <w:rsid w:val="00e40104"/>
    <w:pPr>
      <w:keepNext w:val="true"/>
      <w:spacing w:lineRule="auto" w:line="240" w:before="444" w:after="111"/>
      <w:outlineLvl w:val="8"/>
    </w:pPr>
    <w:rPr>
      <w:rFonts w:ascii="Times New Roman" w:hAnsi="Times New Roman" w:eastAsia="Times New Roman" w:cs="Times New Roman"/>
      <w:sz w:val="24"/>
      <w:szCs w:val="20"/>
    </w:rPr>
  </w:style>
  <w:style w:type="paragraph" w:styleId="15" w:customStyle="1">
    <w:name w:val="Заголовок1"/>
    <w:basedOn w:val="Normal"/>
    <w:next w:val="Style24"/>
    <w:qFormat/>
    <w:rsid w:val="00e40104"/>
    <w:pPr>
      <w:keepNext w:val="true"/>
      <w:spacing w:lineRule="auto" w:line="240"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16" w:customStyle="1">
    <w:name w:val="Название объекта1"/>
    <w:basedOn w:val="Normal"/>
    <w:qFormat/>
    <w:rsid w:val="0078389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783898"/>
    <w:pPr>
      <w:suppressLineNumbers/>
    </w:pPr>
    <w:rPr>
      <w:rFonts w:ascii="PT Astra Serif" w:hAnsi="PT Astra Serif" w:cs="Noto Sans Devanagari"/>
    </w:rPr>
  </w:style>
  <w:style w:type="paragraph" w:styleId="17" w:customStyle="1">
    <w:name w:val="Название1"/>
    <w:basedOn w:val="Normal"/>
    <w:qFormat/>
    <w:rsid w:val="00e40104"/>
    <w:pPr>
      <w:suppressLineNumbers/>
      <w:spacing w:lineRule="auto" w:line="240" w:before="120" w:after="120"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18" w:customStyle="1">
    <w:name w:val="Указатель1"/>
    <w:basedOn w:val="Normal"/>
    <w:qFormat/>
    <w:rsid w:val="00e40104"/>
    <w:pPr>
      <w:suppressLineNumbers/>
      <w:spacing w:lineRule="auto" w:line="240" w:before="0" w:after="0"/>
    </w:pPr>
    <w:rPr>
      <w:rFonts w:ascii="Times New Roman" w:hAnsi="Times New Roman" w:eastAsia="Times New Roman" w:cs="Tahoma"/>
      <w:sz w:val="24"/>
      <w:szCs w:val="24"/>
      <w:lang w:eastAsia="ar-SA"/>
    </w:rPr>
  </w:style>
  <w:style w:type="paragraph" w:styleId="BalloonText">
    <w:name w:val="Balloon Text"/>
    <w:basedOn w:val="Normal"/>
    <w:qFormat/>
    <w:rsid w:val="00e40104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ar-SA"/>
    </w:rPr>
  </w:style>
  <w:style w:type="paragraph" w:styleId="Style28" w:customStyle="1">
    <w:name w:val="Содержимое таблицы"/>
    <w:basedOn w:val="Normal"/>
    <w:qFormat/>
    <w:rsid w:val="00e40104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29" w:customStyle="1">
    <w:name w:val="Заголовок таблицы"/>
    <w:basedOn w:val="Style28"/>
    <w:qFormat/>
    <w:rsid w:val="00e40104"/>
    <w:pPr>
      <w:jc w:val="center"/>
    </w:pPr>
    <w:rPr>
      <w:b/>
      <w:bCs/>
    </w:rPr>
  </w:style>
  <w:style w:type="paragraph" w:styleId="Style30">
    <w:name w:val="Subtitle"/>
    <w:basedOn w:val="Normal"/>
    <w:next w:val="Normal"/>
    <w:qFormat/>
    <w:rsid w:val="00e40104"/>
    <w:pPr>
      <w:spacing w:lineRule="auto" w:line="240" w:before="0" w:after="60"/>
      <w:jc w:val="center"/>
      <w:outlineLvl w:val="1"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20"/>
    <w:qFormat/>
    <w:rsid w:val="00e40104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31">
    <w:name w:val="Title"/>
    <w:basedOn w:val="Normal"/>
    <w:qFormat/>
    <w:rsid w:val="00e40104"/>
    <w:pPr>
      <w:spacing w:lineRule="auto" w:line="240" w:before="0" w:after="0"/>
      <w:jc w:val="center"/>
    </w:pPr>
    <w:rPr>
      <w:rFonts w:ascii="Arial" w:hAnsi="Arial" w:eastAsia="Times New Roman" w:cs="Times New Roman"/>
      <w:b/>
      <w:sz w:val="20"/>
      <w:szCs w:val="20"/>
    </w:rPr>
  </w:style>
  <w:style w:type="paragraph" w:styleId="Style32">
    <w:name w:val="Body Text Indent"/>
    <w:basedOn w:val="Normal"/>
    <w:rsid w:val="00e40104"/>
    <w:pPr>
      <w:spacing w:lineRule="auto" w:line="240" w:before="0" w:after="0"/>
      <w:ind w:right="88" w:firstLine="550"/>
      <w:jc w:val="both"/>
    </w:pPr>
    <w:rPr>
      <w:rFonts w:ascii="Arial" w:hAnsi="Arial" w:eastAsia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30"/>
    <w:qFormat/>
    <w:rsid w:val="00e40104"/>
    <w:pPr>
      <w:spacing w:lineRule="auto" w:line="240" w:before="0" w:after="0"/>
      <w:ind w:right="176"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BodyText2">
    <w:name w:val="Body Text 2"/>
    <w:basedOn w:val="Normal"/>
    <w:qFormat/>
    <w:rsid w:val="00e40104"/>
    <w:pPr>
      <w:spacing w:lineRule="auto" w:line="240" w:before="222" w:after="0"/>
      <w:ind w:right="1496" w:hanging="0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Style33" w:customStyle="1">
    <w:name w:val="Верхний и нижний колонтитулы"/>
    <w:basedOn w:val="Normal"/>
    <w:qFormat/>
    <w:rsid w:val="00783898"/>
    <w:pPr/>
    <w:rPr/>
  </w:style>
  <w:style w:type="paragraph" w:styleId="19" w:customStyle="1">
    <w:name w:val="Верхний колонтитул1"/>
    <w:basedOn w:val="Normal"/>
    <w:qFormat/>
    <w:rsid w:val="00e40104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lockText">
    <w:name w:val="Block Text"/>
    <w:basedOn w:val="Normal"/>
    <w:qFormat/>
    <w:rsid w:val="00e40104"/>
    <w:pPr>
      <w:spacing w:lineRule="auto" w:line="240" w:before="0" w:after="0"/>
      <w:ind w:left="910" w:right="49" w:hanging="0"/>
    </w:pPr>
    <w:rPr>
      <w:rFonts w:ascii="Times New Roman" w:hAnsi="Times New Roman" w:eastAsia="Times New Roman" w:cs="Times New Roman"/>
      <w:i/>
      <w:sz w:val="28"/>
      <w:szCs w:val="20"/>
    </w:rPr>
  </w:style>
  <w:style w:type="paragraph" w:styleId="BodyText3">
    <w:name w:val="Body Text 3"/>
    <w:basedOn w:val="Normal"/>
    <w:qFormat/>
    <w:rsid w:val="00e40104"/>
    <w:pPr>
      <w:spacing w:lineRule="auto" w:line="240" w:before="0" w:after="0"/>
    </w:pPr>
    <w:rPr>
      <w:rFonts w:ascii="Times New Roman" w:hAnsi="Times New Roman" w:eastAsia="Times New Roman" w:cs="Times New Roman"/>
      <w:b/>
      <w:sz w:val="20"/>
      <w:szCs w:val="20"/>
    </w:rPr>
  </w:style>
  <w:style w:type="paragraph" w:styleId="DocumentMap">
    <w:name w:val="Document Map"/>
    <w:basedOn w:val="Normal"/>
    <w:qFormat/>
    <w:rsid w:val="00e40104"/>
    <w:pPr>
      <w:shd w:val="clear" w:color="auto" w:fill="000080"/>
      <w:spacing w:lineRule="auto" w:line="240" w:before="0" w:after="0"/>
    </w:pPr>
    <w:rPr>
      <w:rFonts w:ascii="Tahoma" w:hAnsi="Tahoma" w:eastAsia="Times New Roman" w:cs="Tahoma"/>
      <w:sz w:val="20"/>
      <w:szCs w:val="20"/>
    </w:rPr>
  </w:style>
  <w:style w:type="paragraph" w:styleId="110" w:customStyle="1">
    <w:name w:val="Нижний колонтитул1"/>
    <w:basedOn w:val="Normal"/>
    <w:qFormat/>
    <w:rsid w:val="00e4010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34" w:customStyle="1">
    <w:name w:val="Текст в таблице"/>
    <w:basedOn w:val="Style32"/>
    <w:qFormat/>
    <w:rsid w:val="00e40104"/>
    <w:pPr>
      <w:spacing w:lineRule="exact" w:line="360"/>
      <w:ind w:right="0" w:hanging="0"/>
      <w:jc w:val="center"/>
    </w:pPr>
    <w:rPr>
      <w:rFonts w:ascii="Times New Roman" w:hAnsi="Times New Roman"/>
      <w:sz w:val="28"/>
    </w:rPr>
  </w:style>
  <w:style w:type="paragraph" w:styleId="Style35" w:customStyle="1">
    <w:name w:val="Таблица х"/>
    <w:basedOn w:val="Normal"/>
    <w:autoRedefine/>
    <w:qFormat/>
    <w:rsid w:val="00ff58d9"/>
    <w:pPr>
      <w:spacing w:lineRule="exact" w:line="360" w:before="0" w:after="0"/>
      <w:ind w:right="-993" w:hanging="0"/>
      <w:jc w:val="right"/>
    </w:pPr>
    <w:rPr>
      <w:rFonts w:ascii="Times New Roman" w:hAnsi="Times New Ro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40104"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a4" w:customStyle="1">
    <w:name w:val="Pa4"/>
    <w:basedOn w:val="Normal"/>
    <w:next w:val="Normal"/>
    <w:uiPriority w:val="99"/>
    <w:qFormat/>
    <w:rsid w:val="00b85eed"/>
    <w:pPr>
      <w:spacing w:lineRule="atLeast" w:line="221" w:before="0" w:after="0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568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eastAsiaTheme="minorHAnsi"/>
      <w:color w:val="auto"/>
      <w:kern w:val="0"/>
      <w:sz w:val="22"/>
      <w:szCs w:val="22"/>
      <w:lang w:val="ru-RU" w:eastAsia="ru-RU" w:bidi="ar-SA"/>
    </w:rPr>
  </w:style>
  <w:style w:type="paragraph" w:styleId="Style36">
    <w:name w:val="Header"/>
    <w:basedOn w:val="Normal"/>
    <w:link w:val="19"/>
    <w:semiHidden/>
    <w:unhideWhenUsed/>
    <w:rsid w:val="00ef55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7">
    <w:name w:val="Footer"/>
    <w:basedOn w:val="Normal"/>
    <w:link w:val="1a"/>
    <w:semiHidden/>
    <w:unhideWhenUsed/>
    <w:rsid w:val="00ef550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59"/>
    <w:rsid w:val="00e40104"/>
    <w:rPr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Elegant"/>
    <w:basedOn w:val="a1"/>
    <w:rsid w:val="00e40104"/>
    <w:rPr>
      <w:szCs w:val="20"/>
    </w:rPr>
    <w:tblPr>
      <w:tblInd w:w="0" w:type="dxa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e40104"/>
    <w:rPr>
      <w:szCs w:val="20"/>
    </w:rPr>
    <w:tblPr>
      <w:tblInd w:w="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e40104"/>
    <w:rPr>
      <w:szCs w:val="20"/>
    </w:rPr>
    <w:tblPr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">
    <w:name w:val="Table Web 1"/>
    <w:basedOn w:val="a1"/>
    <w:rsid w:val="00e40104"/>
    <w:rPr>
      <w:szCs w:val="20"/>
    </w:rPr>
    <w:tblPr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5">
    <w:name w:val="Table Subtle 2"/>
    <w:basedOn w:val="a1"/>
    <w:rsid w:val="00e40104"/>
    <w:rPr>
      <w:szCs w:val="20"/>
    </w:rPr>
    <w:tblPr>
      <w:tblInd w:w="0" w:type="dxa"/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>
    <w:name w:val="Table Subtle 1"/>
    <w:basedOn w:val="a1"/>
    <w:rsid w:val="00e40104"/>
    <w:rPr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orzikov.ucoz.org/NORM_DOC/nd_maljarijnye_komary_i_borba_s_nimi_na_territorii.pdf" TargetMode="External"/><Relationship Id="rId3" Type="http://schemas.openxmlformats.org/officeDocument/2006/relationships/hyperlink" Target="http://korzikov.ucoz.org/NORM_DOC/nd_kontrol_chislennosti_krovososushhikh_komarov_ro.pdf" TargetMode="External"/><Relationship Id="rId4" Type="http://schemas.openxmlformats.org/officeDocument/2006/relationships/hyperlink" Target="http://korzikov.ucoz.org/NORM_DOC/nd_kontrol_chislennosti_krovososushhikh_komarov_ro.pdf" TargetMode="External"/><Relationship Id="rId5" Type="http://schemas.openxmlformats.org/officeDocument/2006/relationships/hyperlink" Target="http://korzikov.ucoz.org/NORM_DOC/nd_prikaz_rospotrebnadzora_ot_14.01.2013_n_6_ob_ut.pdf" TargetMode="External"/><Relationship Id="rId6" Type="http://schemas.openxmlformats.org/officeDocument/2006/relationships/chart" Target="charts/chart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_____Microsoft_Office_Excel1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0938125"/>
          <c:y val="0.044"/>
          <c:w val="0.82525"/>
          <c:h val="0.827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Jxr</c:v>
                </c:pt>
              </c:strCache>
            </c:strRef>
          </c:tx>
          <c:spPr>
            <a:solidFill>
              <a:srgbClr val="4a7ebb"/>
            </a:solidFill>
            <a:ln w="28440">
              <a:solidFill>
                <a:srgbClr val="4a7ebb"/>
              </a:solidFill>
              <a:round/>
            </a:ln>
          </c:spPr>
          <c:marker>
            <c:symbol val="square"/>
            <c:size val="5"/>
            <c:spPr>
              <a:solidFill>
                <a:srgbClr val="4a7ebb"/>
              </a:solidFill>
            </c:spPr>
          </c:marker>
          <c:dLbls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257</c:v>
                </c:pt>
                <c:pt idx="1">
                  <c:v>410</c:v>
                </c:pt>
                <c:pt idx="2">
                  <c:v>519</c:v>
                </c:pt>
                <c:pt idx="3">
                  <c:v>314</c:v>
                </c:pt>
                <c:pt idx="4">
                  <c:v>211</c:v>
                </c:pt>
                <c:pt idx="5">
                  <c:v>162</c:v>
                </c:pt>
                <c:pt idx="6">
                  <c:v>89</c:v>
                </c:pt>
                <c:pt idx="7">
                  <c:v>9</c:v>
                </c:pt>
                <c:pt idx="8">
                  <c:v>56</c:v>
                </c:pt>
                <c:pt idx="9">
                  <c:v>45</c:v>
                </c:pt>
                <c:pt idx="10">
                  <c:v>110</c:v>
                </c:pt>
                <c:pt idx="11">
                  <c:v>83</c:v>
                </c:pt>
                <c:pt idx="12">
                  <c:v>46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Jxp</c:v>
                </c:pt>
              </c:strCache>
            </c:strRef>
          </c:tx>
          <c:spPr>
            <a:solidFill>
              <a:srgbClr val="be4b48"/>
            </a:solidFill>
            <a:ln w="28440">
              <a:solidFill>
                <a:srgbClr val="be4b48"/>
              </a:solidFill>
              <a:round/>
            </a:ln>
          </c:spPr>
          <c:marker>
            <c:symbol val="square"/>
            <c:size val="5"/>
            <c:spPr>
              <a:solidFill>
                <a:srgbClr val="be4b48"/>
              </a:solidFill>
            </c:spPr>
          </c:marker>
          <c:dLbls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3"/>
                <c:pt idx="0">
                  <c:v>318</c:v>
                </c:pt>
                <c:pt idx="1">
                  <c:v>563</c:v>
                </c:pt>
                <c:pt idx="2">
                  <c:v>404</c:v>
                </c:pt>
                <c:pt idx="3">
                  <c:v>334</c:v>
                </c:pt>
                <c:pt idx="4">
                  <c:v>893</c:v>
                </c:pt>
                <c:pt idx="5">
                  <c:v>388</c:v>
                </c:pt>
                <c:pt idx="6">
                  <c:v>420</c:v>
                </c:pt>
                <c:pt idx="7">
                  <c:v>313</c:v>
                </c:pt>
                <c:pt idx="8">
                  <c:v>576</c:v>
                </c:pt>
                <c:pt idx="9">
                  <c:v>821</c:v>
                </c:pt>
                <c:pt idx="10">
                  <c:v>419</c:v>
                </c:pt>
                <c:pt idx="11">
                  <c:v>415</c:v>
                </c:pt>
                <c:pt idx="12">
                  <c:v>157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Derm</c:v>
                </c:pt>
              </c:strCache>
            </c:strRef>
          </c:tx>
          <c:spPr>
            <a:solidFill>
              <a:srgbClr val="98b855"/>
            </a:solidFill>
            <a:ln w="28440">
              <a:solidFill>
                <a:srgbClr val="98b855"/>
              </a:solidFill>
              <a:round/>
            </a:ln>
          </c:spPr>
          <c:marker>
            <c:symbol val="square"/>
            <c:size val="5"/>
            <c:spPr>
              <a:solidFill>
                <a:srgbClr val="98b855"/>
              </a:solidFill>
            </c:spPr>
          </c:marker>
          <c:dLbls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Arial"/>
                  </a:defRPr>
                </a:pPr>
              </a:p>
            </c:txPr>
            <c:dLblPos val="r"/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13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3"/>
                <c:pt idx="0">
                  <c:v>175</c:v>
                </c:pt>
                <c:pt idx="1">
                  <c:v>177</c:v>
                </c:pt>
                <c:pt idx="2">
                  <c:v>227</c:v>
                </c:pt>
                <c:pt idx="3">
                  <c:v>152</c:v>
                </c:pt>
                <c:pt idx="4">
                  <c:v>276</c:v>
                </c:pt>
                <c:pt idx="5">
                  <c:v>830</c:v>
                </c:pt>
                <c:pt idx="6">
                  <c:v>1336</c:v>
                </c:pt>
                <c:pt idx="7">
                  <c:v>2328</c:v>
                </c:pt>
                <c:pt idx="8">
                  <c:v>3758</c:v>
                </c:pt>
                <c:pt idx="9">
                  <c:v>2827</c:v>
                </c:pt>
                <c:pt idx="10">
                  <c:v>1800</c:v>
                </c:pt>
                <c:pt idx="11">
                  <c:v>6475</c:v>
                </c:pt>
                <c:pt idx="12">
                  <c:v>5983</c:v>
                </c:pt>
              </c:numCache>
            </c:numRef>
          </c:val>
          <c:smooth val="0"/>
        </c:ser>
        <c:hiLowLines>
          <c:spPr>
            <a:ln>
              <a:noFill/>
            </a:ln>
          </c:spPr>
        </c:hiLowLines>
        <c:marker val="1"/>
        <c:axId val="28734990"/>
        <c:axId val="71858899"/>
      </c:lineChart>
      <c:catAx>
        <c:axId val="28734990"/>
        <c:scaling>
          <c:orientation val="minMax"/>
        </c:scaling>
        <c:delete val="0"/>
        <c:axPos val="b"/>
        <c:numFmt formatCode="[$-419]dd/mm/yyyy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lang="en-US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1858899"/>
        <c:crosses val="autoZero"/>
        <c:auto val="1"/>
        <c:lblAlgn val="ctr"/>
        <c:lblOffset val="100"/>
        <c:noMultiLvlLbl val="0"/>
      </c:catAx>
      <c:valAx>
        <c:axId val="71858899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lang="en-US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8734990"/>
        <c:crosses val="autoZero"/>
        <c:crossBetween val="midCat"/>
      </c:valAx>
      <c:spPr>
        <a:noFill/>
        <a:ln w="9360">
          <a:solidFill>
            <a:srgbClr val="878787"/>
          </a:solidFill>
          <a:round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lang="en-US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93CE-6E3E-48E0-A851-126F0035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Application>LibreOffice/6.4.6.2$Linux_X86_64 LibreOffice_project/40$Build-2</Application>
  <Pages>42</Pages>
  <Words>9383</Words>
  <Characters>51018</Characters>
  <CharactersWithSpaces>57070</CharactersWithSpaces>
  <Paragraphs>3838</Paragraphs>
  <Company>CGE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2022-10-25T11:49:00Z</dcterms:created>
  <dc:creator>Epid_Otdel</dc:creator>
  <dc:description/>
  <dc:language>ru-RU</dc:language>
  <cp:lastModifiedBy/>
  <cp:lastPrinted>2022-11-11T10:45:03Z</cp:lastPrinted>
  <dcterms:modified xsi:type="dcterms:W3CDTF">2022-11-25T10:11:47Z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CGE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