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EC" w:rsidRDefault="00CF61EC" w:rsidP="00CF61E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ПАМЯТКА ПОТРЕБИТЕЛЮ</w:t>
      </w:r>
      <w:r w:rsidR="00267C25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:</w:t>
      </w:r>
    </w:p>
    <w:p w:rsidR="00CF61EC" w:rsidRPr="00CF61EC" w:rsidRDefault="00CF61EC" w:rsidP="00CF61EC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CF61E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ПЛАСТИКОВЫЕ ОКНА</w:t>
      </w:r>
    </w:p>
    <w:p w:rsidR="00CF61EC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настоящее время не составляет большого труда найти фирму, занимающуюся изготовлением и установкой окон. Но далеко не все фирмы ответственно выполняют взятые на себя обязательства. А ведь от качества окна и соблюдения всех правил монтажа зависит тепло и комфорт Вашего дома. 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Какая информация при выборе оконных конструкций должна доводиться до сведения потребителя?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должна быть предоставлена на русском языке и в обязательном порядке содержать: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выполняемых работ;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обозначение стандартов, обязательным требованиям которых должны соответствовать оконные конструкции и монтажные швы (сертификат соответствия);</w:t>
      </w:r>
    </w:p>
    <w:p w:rsidR="00CF61EC" w:rsidRPr="00410987" w:rsidRDefault="0003053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 w:rsidR="00CF61EC"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выполнения работ;</w:t>
      </w:r>
    </w:p>
    <w:p w:rsidR="00CF61EC" w:rsidRPr="00410987" w:rsidRDefault="0003053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 срок</w:t>
      </w:r>
      <w:r w:rsidR="00CF61EC"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цены на конструкции и выполняемые работы; 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порядке и ф</w:t>
      </w:r>
      <w:r w:rsidR="001B15AB"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орме оплаты.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не лишним будет поинтересоваться у исполнителя о наличии документов, подтверждающих качество и безопасность материалов, используемых при изготовлении оконных конструкций (сертификатов соответствия, санитарно-эпидемиологических заключений).</w:t>
      </w:r>
    </w:p>
    <w:p w:rsidR="00CF61EC" w:rsidRPr="00410987" w:rsidRDefault="00CF61EC" w:rsidP="00CF61EC">
      <w:pPr>
        <w:tabs>
          <w:tab w:val="left" w:pos="720"/>
        </w:tabs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На что необходимо обратить внимание при заключении договора?</w:t>
      </w:r>
    </w:p>
    <w:p w:rsidR="00CF61EC" w:rsidRPr="00410987" w:rsidRDefault="00CF61EC" w:rsidP="00CF61EC">
      <w:pPr>
        <w:tabs>
          <w:tab w:val="left" w:pos="720"/>
        </w:tabs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Прежде чем подписывать договор, </w:t>
      </w: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внимательно прочтите его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правило, договор на изготовление и монтаж окна является договором подряда, а не договором купли-продажи. Поэтому в договоре обязательно указывается: условия о сроках выполнения работ, а также цена работы, так как эти условия являются существенными. 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в договоре указывается: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заключения договора,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фирменное наименование и местонахождение (юридический адрес) организации-изготовителя; для индивидуального предпринимателя (фамилия, имя, отчество, </w:t>
      </w:r>
      <w:r w:rsidRPr="004109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информацию о государственной регистрации и наименовании зарегистрировавшего его органа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работы;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исполнителя в случае некачественного выполнения работ;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гарантийные обязательства;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и условия эффективного и безопасного использования оконной конструкции.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составляется в двух экземплярах - для покупателя и исполнителя.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 проверьте приложения к договору, описания и чертежи ваших будущих окон. Оплата согласованной суммы обязательно подтверждается платёжным документом, иначе факт внесения платежа будет трудно доказать.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Какие нарушения на этапе установки окон возникают наиболее часто?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Прежде всего, это неправильно снятые размеры и монтаж с нарушением установленных законодательством требований, (как следствие - снижение теплоизоляции или «промерзание» окон). В любом случае, при приемке окна обратите внимание на то, чтобы на нем не было царапин, сколов на пластике и других видимых недостатков. Окно должно открываться и закрываться без усилий.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Основная сложность на этапе установки изделия заключается в том, что оценить правильность монтажа покупателю трудно.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Поэтому, прежде чем подписать акт приёма-передачи, необходимо тщательно осмотреть результат работы и при выявлении недостатков, отразить их в акте.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Какие права имеют потребители при нарушении исполнителем сроков выполнения работ?</w:t>
      </w:r>
    </w:p>
    <w:p w:rsidR="0003053C" w:rsidRPr="00410987" w:rsidRDefault="0003053C" w:rsidP="000305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03053C">
        <w:rPr>
          <w:rFonts w:ascii="Times New Roman" w:eastAsia="Calibri" w:hAnsi="Times New Roman" w:cs="Times New Roman"/>
          <w:sz w:val="20"/>
          <w:szCs w:val="20"/>
          <w:lang w:eastAsia="ru-RU"/>
        </w:rPr>
        <w:t>Согласно ч. 4 ст. 15 Конституции Российской Федерации, абз. 1, 2 ст. 60 Договора между Российской Федерацией и Республикой Беларусь  «О создании Союзного государства», а также</w:t>
      </w:r>
      <w:r w:rsidR="005611B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r w:rsidR="005611B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соответствии </w:t>
      </w:r>
      <w:bookmarkEnd w:id="0"/>
      <w:r w:rsidR="005611B3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Pr="000305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преамбулой Единых правил в области защиты прав потребителей, утвержденных Декретом Высшего Государственного Совета Союзного государства от 6.12.2024 года (далее также - Единые правила), с 6 декабря 2024 года Единые правила подлежат прямому</w:t>
      </w:r>
      <w:proofErr w:type="gramEnd"/>
      <w:r w:rsidRPr="000305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применению на территории Российской Федерации, имея приоритет перед нормами действующего законодательства Российской Федерации, за исключением норм Конституции Российской Федерации.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28 Закона РФ «О защите прав потребителей» (далее – Закон)</w:t>
      </w:r>
      <w:r w:rsidR="0003053C"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ст. 31 Единых правил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потребитель, в случае </w:t>
      </w: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нарушения исполнителем сроков выполнения работ,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по своему выбору: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назначить исполнителю новый срок;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поручить выполнение работы третьим лицам за разумную цену и потребовать от исполнителя возмещения понесенных расходов;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потребовать уменьшения цены за выполненные работы;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отказаться от исполнения договора о выполнении работы;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потребовать полного возмещения убытков, причинённых ему в связи с нарушением сроков выполнения работы, а также уплаты неустойки в размере 3% за каждый день просрочки. 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Какие права имеет потребитель при обнаружении недостатков в выполненной работе?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Недостаток работы –</w:t>
      </w:r>
      <w:r w:rsidRPr="00410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несоответствие работы предусмотренным законом обязательным требованиям или условиям договора (п</w:t>
      </w:r>
      <w:r w:rsidR="001B15AB" w:rsidRPr="00410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ри их отсутствии или неполноте </w:t>
      </w:r>
      <w:r w:rsidRPr="00410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обычно предъявляемым требованиям), целям, для которых </w:t>
      </w:r>
      <w:r w:rsidRPr="00410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работы такого рода обычно используются или целям, о которых исполнитель был поставлен в известность потребителем при заключении договора.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Существенный недостаток работы – </w:t>
      </w:r>
      <w:r w:rsidRPr="00410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неустранимый недостаток или недостаток, который не может быть устранён без несоразмерных расходов или затрат времени, или проявляется неоднократно, или проявляется вновь после его устранения и др. 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соответствии со ст. 29 Закона </w:t>
      </w:r>
      <w:r w:rsidR="0003053C"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ст. 32 Единых правил </w:t>
      </w: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 обнаружении недостатков выполненной работы потребитель вправе потребовать по своему выбору:</w:t>
      </w:r>
    </w:p>
    <w:p w:rsidR="00CF61EC" w:rsidRPr="00410987" w:rsidRDefault="00CF61EC" w:rsidP="00CF61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безвозмездного устранения недостатков выполненной работы;</w:t>
      </w:r>
    </w:p>
    <w:p w:rsidR="009E7FAC" w:rsidRPr="00410987" w:rsidRDefault="00CF61EC" w:rsidP="009E7F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соответствующего уменьшения цены выполненной работы;</w:t>
      </w:r>
    </w:p>
    <w:p w:rsidR="00D02208" w:rsidRPr="00410987" w:rsidRDefault="009E7FAC" w:rsidP="00D022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D02208" w:rsidRPr="00410987" w:rsidRDefault="009E7FAC" w:rsidP="00D022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возмещения понесенных им расходов по устранению недостатков выполненной работы своими силами или третьими лицами.</w:t>
      </w:r>
    </w:p>
    <w:p w:rsidR="00CF61EC" w:rsidRPr="00410987" w:rsidRDefault="00CF61EC" w:rsidP="00D02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потребитель вправе потребовать неустойку в размере 3 % от стоимости работ за нарушение сроков удовлетворения требований потребителя.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Как правильно действовать потребителю в случае обнаружения недостатков?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обнаружения недостатка необходимо сразу же поставить об этом в известность фирму, подготовив письменную претензию, составленную в двух экземплярах с четко сформулированными требованиями и вручить её под роспись исполнителю, либо направить письмом (желательно заказным с уведомлением о вручении). Сделать это можно, если недостаток обнаружен в течение гарантийного срока, а при его отсутствии - в пределах 2 лет со дня принятия выполненной работы.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Гарантийный срок - 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период, в течение которого в случае обнаружения недостатков в выполненной работе изготовитель (исполнитель и т.д.) отвечают за недостатки.</w:t>
      </w:r>
    </w:p>
    <w:p w:rsidR="00CF61EC" w:rsidRPr="00410987" w:rsidRDefault="00CF61EC" w:rsidP="00CF61E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Срок службы – </w:t>
      </w: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период, в течение которого изготовитель обязуется обеспечить потребителю возможность использования работы по назначению и нести ответственность за существенные недостатки</w:t>
      </w:r>
      <w:r w:rsidRPr="004109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</w:p>
    <w:p w:rsidR="00CF61EC" w:rsidRPr="00410987" w:rsidRDefault="00CF61EC" w:rsidP="00CF61EC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возникновения спора о причинах возникновения недостатков исполнитель обязан провести экспертизу за свой счет (если недостатки обнаружены в течение гарантийного срока). Потребитель вправе присутствовать при проведении экспертизы и </w:t>
      </w:r>
      <w:r w:rsidRPr="0041098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 случае несогласия с её результатами оспорить заключение в судебном порядке.</w:t>
      </w:r>
    </w:p>
    <w:p w:rsidR="00CF61EC" w:rsidRPr="00410987" w:rsidRDefault="00CF61EC" w:rsidP="00CF61E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гарантийный срок установлен не был или уже истек (но с момента принятия выполненной работы не прошло двух лет) потребитель имеет право предъявления одного из указанных </w:t>
      </w:r>
      <w:proofErr w:type="gramStart"/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требований</w:t>
      </w:r>
      <w:proofErr w:type="gramEnd"/>
      <w:r w:rsidRPr="004109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если докажет, что недостатки возникли до принятия им результата работы или по причинам, возникшим до этого момента.</w:t>
      </w:r>
    </w:p>
    <w:p w:rsidR="00CF61EC" w:rsidRPr="0003053C" w:rsidRDefault="00CF61EC" w:rsidP="00CF61E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61F" w:rsidRPr="00CF61EC" w:rsidRDefault="00F2661F" w:rsidP="0003053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D02208" w:rsidRPr="00D02208" w:rsidRDefault="00D02208" w:rsidP="00D02208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D02208" w:rsidRPr="00D02208" w:rsidRDefault="00D02208" w:rsidP="00D02208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220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 вопросам получения консультаций в области</w:t>
      </w:r>
      <w:r w:rsidRPr="00D0220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0220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защиты прав потребителей, помощи в составлении ПРЕТЕНЗИЙ и ИСКОВЫХ ЗАЯВЛЕНИЙ  обращайтесь в КОНСУЛЬТАЦИОННЫЙ ЦЕНТР ДЛЯ ПОТРЕБИТЕЛЕЙ</w:t>
      </w:r>
    </w:p>
    <w:p w:rsidR="00D02208" w:rsidRPr="00D02208" w:rsidRDefault="00D02208" w:rsidP="00D02208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02208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 xml:space="preserve">г. Саранск, ул. </w:t>
      </w:r>
      <w:proofErr w:type="gramStart"/>
      <w:r w:rsidRPr="00D02208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>Дальняя</w:t>
      </w:r>
      <w:proofErr w:type="gramEnd"/>
      <w:r w:rsidRPr="00D02208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>, д. 1А, (2 корпус), каб. 241</w:t>
      </w:r>
    </w:p>
    <w:p w:rsidR="00D02208" w:rsidRPr="00D02208" w:rsidRDefault="00D02208" w:rsidP="00D02208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D0220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тел</w:t>
      </w:r>
      <w:r w:rsidRPr="00D02208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. 8(8342) 24-62-68</w:t>
      </w:r>
    </w:p>
    <w:p w:rsidR="00D02208" w:rsidRPr="00D02208" w:rsidRDefault="00D02208" w:rsidP="00D02208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1"/>
          <w:szCs w:val="21"/>
          <w:u w:val="single"/>
          <w:lang w:val="en-US" w:eastAsia="ru-RU"/>
        </w:rPr>
      </w:pPr>
      <w:proofErr w:type="gramStart"/>
      <w:r w:rsidRPr="00D02208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e-mail</w:t>
      </w:r>
      <w:proofErr w:type="gramEnd"/>
      <w:r w:rsidRPr="00D02208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: </w:t>
      </w:r>
      <w:hyperlink r:id="rId6" w:history="1">
        <w:r w:rsidRPr="00D02208">
          <w:rPr>
            <w:rFonts w:ascii="Times New Roman" w:eastAsia="Times New Roman" w:hAnsi="Times New Roman" w:cs="Times New Roman"/>
            <w:b/>
            <w:color w:val="0000FF"/>
            <w:sz w:val="21"/>
            <w:szCs w:val="21"/>
            <w:u w:val="single"/>
            <w:lang w:val="en-US" w:eastAsia="ru-RU"/>
          </w:rPr>
          <w:t>kczpp@list.ru</w:t>
        </w:r>
      </w:hyperlink>
    </w:p>
    <w:p w:rsidR="00D02208" w:rsidRPr="00F2661F" w:rsidRDefault="001C7FF6" w:rsidP="00D02208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Calibri" w:hAnsi="Times New Roman" w:cs="Times New Roman"/>
          <w:b/>
          <w:sz w:val="21"/>
          <w:szCs w:val="21"/>
          <w:lang w:val="en-US"/>
        </w:rPr>
      </w:pPr>
      <w:hyperlink r:id="rId7" w:history="1">
        <w:r w:rsidR="00F2661F" w:rsidRPr="00A31FEF">
          <w:rPr>
            <w:rStyle w:val="a3"/>
            <w:rFonts w:ascii="Times New Roman" w:eastAsia="Calibri" w:hAnsi="Times New Roman" w:cs="Times New Roman"/>
            <w:b/>
            <w:sz w:val="21"/>
            <w:szCs w:val="21"/>
            <w:lang w:val="en-US"/>
          </w:rPr>
          <w:t>http://13.rospotrebnadzor.ru/center/konsultatc_centr_dlia_potrebit</w:t>
        </w:r>
      </w:hyperlink>
    </w:p>
    <w:p w:rsidR="00F2661F" w:rsidRPr="0003053C" w:rsidRDefault="00F2661F" w:rsidP="00D02208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Calibri" w:hAnsi="Times New Roman" w:cs="Times New Roman"/>
          <w:b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72D613B7" wp14:editId="19BF5901">
            <wp:simplePos x="0" y="0"/>
            <wp:positionH relativeFrom="column">
              <wp:posOffset>2891790</wp:posOffset>
            </wp:positionH>
            <wp:positionV relativeFrom="paragraph">
              <wp:posOffset>45720</wp:posOffset>
            </wp:positionV>
            <wp:extent cx="611505" cy="611505"/>
            <wp:effectExtent l="0" t="0" r="0" b="0"/>
            <wp:wrapSquare wrapText="bothSides"/>
            <wp:docPr id="1" name="Рисунок 1" descr="Описание: Описание: http://qrcoder.ru/code/?http%3A%2F%2F13.rospotrebnadzor.ru%2Fcenter%2Fkonsultatc_centr_dlia_potrebit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qrcoder.ru/code/?http%3A%2F%2F13.rospotrebnadzor.ru%2Fcenter%2Fkonsultatc_centr_dlia_potrebit&amp;2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61F" w:rsidRPr="0003053C" w:rsidRDefault="00F2661F" w:rsidP="00D02208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noProof/>
          <w:sz w:val="21"/>
          <w:szCs w:val="21"/>
          <w:lang w:val="en-US" w:eastAsia="ru-RU"/>
        </w:rPr>
      </w:pPr>
    </w:p>
    <w:p w:rsidR="00951467" w:rsidRPr="00CF61EC" w:rsidRDefault="001C7FF6">
      <w:pPr>
        <w:rPr>
          <w:lang w:val="en-US"/>
        </w:rPr>
      </w:pPr>
    </w:p>
    <w:sectPr w:rsidR="00951467" w:rsidRPr="00CF61EC" w:rsidSect="00CF61E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2337"/>
    <w:multiLevelType w:val="hybridMultilevel"/>
    <w:tmpl w:val="57C69B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E0"/>
    <w:rsid w:val="0003053C"/>
    <w:rsid w:val="00044EE1"/>
    <w:rsid w:val="00194045"/>
    <w:rsid w:val="001B15AB"/>
    <w:rsid w:val="001C7FF6"/>
    <w:rsid w:val="00267C25"/>
    <w:rsid w:val="002828E9"/>
    <w:rsid w:val="00337084"/>
    <w:rsid w:val="00410987"/>
    <w:rsid w:val="005611B3"/>
    <w:rsid w:val="00667351"/>
    <w:rsid w:val="009E7FAC"/>
    <w:rsid w:val="00C30F54"/>
    <w:rsid w:val="00CF61EC"/>
    <w:rsid w:val="00D02208"/>
    <w:rsid w:val="00F00BE0"/>
    <w:rsid w:val="00F2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1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1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13.rospotrebnadzor.ru/center/konsultatc_centr_dlia_potreb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zpp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Терентьева</dc:creator>
  <cp:lastModifiedBy>Светлана В. Парамонова</cp:lastModifiedBy>
  <cp:revision>6</cp:revision>
  <cp:lastPrinted>2025-09-05T10:39:00Z</cp:lastPrinted>
  <dcterms:created xsi:type="dcterms:W3CDTF">2025-07-10T07:01:00Z</dcterms:created>
  <dcterms:modified xsi:type="dcterms:W3CDTF">2025-09-05T10:53:00Z</dcterms:modified>
</cp:coreProperties>
</file>